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f66d442710ab9dac1d4af6845037d68d8e6d6ee"/>
    <w:p>
      <w:pPr>
        <w:pStyle w:val="Heading1"/>
      </w:pPr>
      <w:r>
        <w:t xml:space="preserve">Comprehensive Marketing Plan for Professional Auditor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auditor service provider in Thailand Bangkok. As global business activity intensifies in Southeast Asia's most dynamic commercial hub, our specialized Accounting &amp; Audit firm targets multinational corporations, Thai SMEs, and emerging startups requiring rigorous financial compliance. The plan leverages Bangkok's status as ASEAN's financial nerve center to position our Auditor brand as the trusted partner for transparent financial governance. With Thailand's economy expanding at 3.2% annually (World Bank 2023) and strict regulatory reforms under the Financial Institutions Act, demand for qualified Auditor services has surged by 27% year-over-year in Bangkok.</w:t>
      </w:r>
    </w:p>
    <w:bookmarkEnd w:id="20"/>
    <w:bookmarkStart w:id="21" w:name="market-analysis-thailand-bangkok-context"/>
    <w:p>
      <w:pPr>
        <w:pStyle w:val="Heading2"/>
      </w:pPr>
      <w:r>
        <w:t xml:space="preserve">Market Analysis: Thailand Bangkok Context</w:t>
      </w:r>
    </w:p>
    <w:p>
      <w:pPr>
        <w:pStyle w:val="FirstParagraph"/>
      </w:pPr>
      <w:r>
        <w:t xml:space="preserve">Bangkok's business ecosystem presents unique opportunities: 68% of Fortune 500 companies maintain regional headquarters here (ASEAN Business Report, Q1 2024), creating massive demand for independent Auditor verification. However, only 19% of local firms use certified external Auditors compared to the ASEAN average of 38%, indicating significant market penetration potential. Key challenges include complex Thai tax regulations (e.g., VAT thresholds), cultural nuances in financial reporting, and competition from multinational firms with deep Bangkok roots.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Multinational Corporations (MNCs):</w:t>
      </w:r>
      <w:r>
        <w:t xml:space="preserve"> </w:t>
      </w:r>
      <w:r>
        <w:t xml:space="preserve">Operations requiring dual compliance with Thai law and international standards (IFRS/US GAAP). Priority target: Manufacturing, retail, and tech MNCs in Eastern Seaboard Economic Corridor.</w:t>
      </w:r>
    </w:p>
    <w:p>
      <w:pPr>
        <w:numPr>
          <w:ilvl w:val="0"/>
          <w:numId w:val="1001"/>
        </w:numPr>
        <w:pStyle w:val="Compact"/>
      </w:pPr>
      <w:r>
        <w:rPr>
          <w:bCs/>
          <w:b/>
        </w:rPr>
        <w:t xml:space="preserve">Thai SMEs:</w:t>
      </w:r>
      <w:r>
        <w:t xml:space="preserve"> </w:t>
      </w:r>
      <w:r>
        <w:t xml:space="preserve">74% of Bangkok businesses face audit compliance gaps due to limited internal resources. Focus on high-growth sectors: e-commerce (85% YoY growth), food processing, and renewable energy.</w:t>
      </w:r>
    </w:p>
    <w:p>
      <w:pPr>
        <w:numPr>
          <w:ilvl w:val="0"/>
          <w:numId w:val="1001"/>
        </w:numPr>
        <w:pStyle w:val="Compact"/>
      </w:pPr>
      <w:r>
        <w:rPr>
          <w:bCs/>
          <w:b/>
        </w:rPr>
        <w:t xml:space="preserve">Startups &amp; Scale-ups:</w:t>
      </w:r>
      <w:r>
        <w:t xml:space="preserve"> </w:t>
      </w:r>
      <w:r>
        <w:t xml:space="preserve">Digital-native ventures seeking investor-ready financials. Target incubators like Bangkok Angel Network and IDEO Thailand.</w:t>
      </w:r>
    </w:p>
    <w:bookmarkEnd w:id="22"/>
    <w:bookmarkStart w:id="23" w:name="competitive-differentiation-strategy"/>
    <w:p>
      <w:pPr>
        <w:pStyle w:val="Heading2"/>
      </w:pPr>
      <w:r>
        <w:t xml:space="preserve">Competitive Differentiation Strategy</w:t>
      </w:r>
    </w:p>
    <w:p>
      <w:pPr>
        <w:pStyle w:val="FirstParagraph"/>
      </w:pPr>
      <w:r>
        <w:t xml:space="preserve">We outperform competitors through three pillars directly addressing Thailand Bangkok's market gaps:</w:t>
      </w:r>
    </w:p>
    <w:p>
      <w:pPr>
        <w:numPr>
          <w:ilvl w:val="0"/>
          <w:numId w:val="1002"/>
        </w:numPr>
        <w:pStyle w:val="Compact"/>
      </w:pPr>
      <w:r>
        <w:rPr>
          <w:bCs/>
          <w:b/>
        </w:rPr>
        <w:t xml:space="preserve">Localized Regulatory Expertise:</w:t>
      </w:r>
      <w:r>
        <w:t xml:space="preserve"> </w:t>
      </w:r>
      <w:r>
        <w:t xml:space="preserve">All our Auditor teams hold Thai CPA licenses + international certifications (CA/CPA). We've developed a proprietary "Thai Compliance Navigator" tool mapping 127 local tax regulations to global standards.</w:t>
      </w:r>
    </w:p>
    <w:p>
      <w:pPr>
        <w:numPr>
          <w:ilvl w:val="0"/>
          <w:numId w:val="1002"/>
        </w:numPr>
        <w:pStyle w:val="Compact"/>
      </w:pPr>
      <w:r>
        <w:rPr>
          <w:bCs/>
          <w:b/>
        </w:rPr>
        <w:t xml:space="preserve">Cultural Integration:</w:t>
      </w:r>
      <w:r>
        <w:t xml:space="preserve"> </w:t>
      </w:r>
      <w:r>
        <w:t xml:space="preserve">Service model includes Thai-speaking Senior Auditors with decades of Bangkok business experience. Unlike foreign firms, we understand informal business relationships critical to financial due diligence in Thailand.</w:t>
      </w:r>
    </w:p>
    <w:p>
      <w:pPr>
        <w:numPr>
          <w:ilvl w:val="0"/>
          <w:numId w:val="1002"/>
        </w:numPr>
        <w:pStyle w:val="Compact"/>
      </w:pPr>
      <w:r>
        <w:rPr>
          <w:bCs/>
          <w:b/>
        </w:rPr>
        <w:t xml:space="preserve">Digital Transformation:</w:t>
      </w:r>
      <w:r>
        <w:t xml:space="preserve"> </w:t>
      </w:r>
      <w:r>
        <w:t xml:space="preserve">AI-powered audit platform providing real-time compliance dashboards. This reduces typical Bangkok audit timelines from 45 to 18 days while delivering actionable insights for Thai management teams.</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Acquire 85 new clients in Thailand Bangkok within Year 1 (70% SMEs, 30% MNCs)</w:t>
      </w:r>
    </w:p>
    <w:p>
      <w:pPr>
        <w:numPr>
          <w:ilvl w:val="0"/>
          <w:numId w:val="1003"/>
        </w:numPr>
        <w:pStyle w:val="Compact"/>
      </w:pPr>
      <w:r>
        <w:t xml:space="preserve">Secure contracts with 3 top-50 ASEAN companies headquartered in Bangkok</w:t>
      </w:r>
    </w:p>
    <w:p>
      <w:pPr>
        <w:numPr>
          <w:ilvl w:val="0"/>
          <w:numId w:val="1003"/>
        </w:numPr>
        <w:pStyle w:val="Compact"/>
      </w:pPr>
      <w:r>
        <w:t xml:space="preserve">Achieve 4.8/5 average client satisfaction score (exceeding industry benchmark of 4.2)</w:t>
      </w:r>
    </w:p>
    <w:p>
      <w:pPr>
        <w:numPr>
          <w:ilvl w:val="0"/>
          <w:numId w:val="1003"/>
        </w:numPr>
        <w:pStyle w:val="Compact"/>
      </w:pPr>
      <w:r>
        <w:t xml:space="preserve">Capture 12% market share among certified Auditor firms in Bangkok by Year-end</w:t>
      </w:r>
    </w:p>
    <w:bookmarkEnd w:id="24"/>
    <w:bookmarkStart w:id="28" w:name="integrated-marketing-tactics"/>
    <w:p>
      <w:pPr>
        <w:pStyle w:val="Heading2"/>
      </w:pPr>
      <w:r>
        <w:t xml:space="preserve">Integrated Marketing Tactics</w:t>
      </w:r>
    </w:p>
    <w:p>
      <w:pPr>
        <w:pStyle w:val="FirstParagraph"/>
      </w:pPr>
      <w:r>
        <w:t xml:space="preserve">Our Thailand Bangkok-focused strategy combines digital precision with traditional trust-building:</w:t>
      </w:r>
    </w:p>
    <w:bookmarkStart w:id="25" w:name="digital-acquisition-50-budget-allocation"/>
    <w:p>
      <w:pPr>
        <w:pStyle w:val="Heading3"/>
      </w:pPr>
      <w:r>
        <w:t xml:space="preserve">Digital Acquisition (50% Budget Allocation)</w:t>
      </w:r>
    </w:p>
    <w:p>
      <w:pPr>
        <w:numPr>
          <w:ilvl w:val="0"/>
          <w:numId w:val="1004"/>
        </w:numPr>
        <w:pStyle w:val="Compact"/>
      </w:pPr>
      <w:r>
        <w:rPr>
          <w:bCs/>
          <w:b/>
        </w:rPr>
        <w:t xml:space="preserve">Geo-Targeted LinkedIn Campaigns:</w:t>
      </w:r>
      <w:r>
        <w:t xml:space="preserve"> </w:t>
      </w:r>
      <w:r>
        <w:t xml:space="preserve">Content addressing Bangkok-specific pain points: "Navigating Thailand's 2024 Tax Amnesty Program" and "Avoiding Common Audit Pitfalls in Thai Real Estate Investments."</w:t>
      </w:r>
    </w:p>
    <w:p>
      <w:pPr>
        <w:numPr>
          <w:ilvl w:val="0"/>
          <w:numId w:val="1004"/>
        </w:numPr>
        <w:pStyle w:val="Compact"/>
      </w:pPr>
      <w:r>
        <w:rPr>
          <w:bCs/>
          <w:b/>
        </w:rPr>
        <w:t xml:space="preserve">Bangkok SEO Strategy:</w:t>
      </w:r>
      <w:r>
        <w:t xml:space="preserve"> </w:t>
      </w:r>
      <w:r>
        <w:t xml:space="preserve">Ranking for high-intent keywords like "auditor Bangkok," "Thailand financial compliance," and "certified auditor for SMEs Bangkok" through localized content on our Thai-language service page.</w:t>
      </w:r>
    </w:p>
    <w:p>
      <w:pPr>
        <w:numPr>
          <w:ilvl w:val="0"/>
          <w:numId w:val="1004"/>
        </w:numPr>
        <w:pStyle w:val="Compact"/>
      </w:pPr>
      <w:r>
        <w:rPr>
          <w:bCs/>
          <w:b/>
        </w:rPr>
        <w:t xml:space="preserve">Webinar Series:</w:t>
      </w:r>
      <w:r>
        <w:t xml:space="preserve"> </w:t>
      </w:r>
      <w:r>
        <w:t xml:space="preserve">Monthly live sessions with Senior Auditor experts, co-hosted with Thai chambers of commerce (e.g., Federation of Thai Chambers of Commerce) addressing current regulatory changes.</w:t>
      </w:r>
    </w:p>
    <w:bookmarkEnd w:id="25"/>
    <w:bookmarkStart w:id="26" w:name="Xc3300646f9163199bbcebae5438c7f45ebf66bb"/>
    <w:p>
      <w:pPr>
        <w:pStyle w:val="Heading3"/>
      </w:pPr>
      <w:r>
        <w:t xml:space="preserve">Relationship Building (30% Budget Allocation)</w:t>
      </w:r>
    </w:p>
    <w:p>
      <w:pPr>
        <w:numPr>
          <w:ilvl w:val="0"/>
          <w:numId w:val="1005"/>
        </w:numPr>
        <w:pStyle w:val="Compact"/>
      </w:pPr>
      <w:r>
        <w:rPr>
          <w:bCs/>
          <w:b/>
        </w:rPr>
        <w:t xml:space="preserve">Bangkok Industry Partnerships:</w:t>
      </w:r>
      <w:r>
        <w:t xml:space="preserve"> </w:t>
      </w:r>
      <w:r>
        <w:t xml:space="preserve">Strategic alliances with leading Thai accounting firms (e.g., BDO Thailand, KPMG Bangkok) for referral partnerships, offering 15% commission on referred auditor engagements.</w:t>
      </w:r>
    </w:p>
    <w:p>
      <w:pPr>
        <w:numPr>
          <w:ilvl w:val="0"/>
          <w:numId w:val="1005"/>
        </w:numPr>
        <w:pStyle w:val="Compact"/>
      </w:pPr>
      <w:r>
        <w:rPr>
          <w:bCs/>
          <w:b/>
        </w:rPr>
        <w:t xml:space="preserve">Government Engagement:</w:t>
      </w:r>
      <w:r>
        <w:t xml:space="preserve"> </w:t>
      </w:r>
      <w:r>
        <w:t xml:space="preserve">Participation in Thailand Board of Investment (BOI) events to position our Auditor as a compliance partner for BOI-approved companies.</w:t>
      </w:r>
    </w:p>
    <w:p>
      <w:pPr>
        <w:numPr>
          <w:ilvl w:val="0"/>
          <w:numId w:val="1005"/>
        </w:numPr>
        <w:pStyle w:val="Compact"/>
      </w:pPr>
      <w:r>
        <w:rPr>
          <w:bCs/>
          <w:b/>
        </w:rPr>
        <w:t xml:space="preserve">Cultural Sponsorships:</w:t>
      </w:r>
      <w:r>
        <w:t xml:space="preserve"> </w:t>
      </w:r>
      <w:r>
        <w:t xml:space="preserve">Official sponsor of the Bangkok International Finance Conference 2024, featuring "Financial Governance in ASEAN" panel chaired by our Chief Auditor.</w:t>
      </w:r>
    </w:p>
    <w:bookmarkEnd w:id="26"/>
    <w:bookmarkStart w:id="27" w:name="X7ce4a69b2678f9c266b4d4f3be09a9d053804c8"/>
    <w:p>
      <w:pPr>
        <w:pStyle w:val="Heading3"/>
      </w:pPr>
      <w:r>
        <w:t xml:space="preserve">Content &amp; Trust Building (20% Budget Allocation)</w:t>
      </w:r>
    </w:p>
    <w:p>
      <w:pPr>
        <w:numPr>
          <w:ilvl w:val="0"/>
          <w:numId w:val="1006"/>
        </w:numPr>
        <w:pStyle w:val="Compact"/>
      </w:pPr>
      <w:r>
        <w:rPr>
          <w:bCs/>
          <w:b/>
        </w:rPr>
        <w:t xml:space="preserve">Thailand-Specific Case Studies:</w:t>
      </w:r>
      <w:r>
        <w:t xml:space="preserve"> </w:t>
      </w:r>
      <w:r>
        <w:t xml:space="preserve">Published reports like "How We Helped a Bangkok E-commerce Giant Achieve 40% Faster Audits Post-Regulatory Change."</w:t>
      </w:r>
    </w:p>
    <w:p>
      <w:pPr>
        <w:numPr>
          <w:ilvl w:val="0"/>
          <w:numId w:val="1006"/>
        </w:numPr>
        <w:pStyle w:val="Compact"/>
      </w:pPr>
      <w:r>
        <w:rPr>
          <w:bCs/>
          <w:b/>
        </w:rPr>
        <w:t xml:space="preserve">Free Compliance Tool:</w:t>
      </w:r>
      <w:r>
        <w:t xml:space="preserve"> </w:t>
      </w:r>
      <w:r>
        <w:t xml:space="preserve">"Thai Audit Readiness Checklist" available for download on our website, capturing leads from Thai business owners.</w:t>
      </w:r>
    </w:p>
    <w:p>
      <w:pPr>
        <w:numPr>
          <w:ilvl w:val="0"/>
          <w:numId w:val="1006"/>
        </w:numPr>
        <w:pStyle w:val="Compact"/>
      </w:pPr>
      <w:r>
        <w:rPr>
          <w:bCs/>
          <w:b/>
        </w:rPr>
        <w:t xml:space="preserve">Testimonial Videos:</w:t>
      </w:r>
      <w:r>
        <w:t xml:space="preserve"> </w:t>
      </w:r>
      <w:r>
        <w:t xml:space="preserve">Client interviews filmed at Bangkok office locations featuring local business leaders (e.g., "Why We Chose This Auditor for Our Thai Operations").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Expected ROI Metric</w:t>
      </w:r>
    </w:p>
    <w:p>
      <w:pPr>
        <w:pStyle w:val="BodyText"/>
      </w:pPr>
      <w:r>
        <w:t xml:space="preserve">Digital Campaigns (SEO/PPC)</w:t>
      </w:r>
    </w:p>
    <w:p>
      <w:pPr>
        <w:pStyle w:val="BodyText"/>
      </w:pPr>
      <w:r>
        <w:t xml:space="preserve">25%</w:t>
      </w:r>
    </w:p>
    <w:p>
      <w:pPr>
        <w:pStyle w:val="BodyText"/>
      </w:pPr>
      <w:r>
        <w:t xml:space="preserve">35% lead conversion rate from Bangkok-based website traffic</w:t>
      </w:r>
    </w:p>
    <w:p>
      <w:pPr>
        <w:pStyle w:val="BodyText"/>
      </w:pPr>
      <w:r>
        <w:t xml:space="preserve">Partnership Development</w:t>
      </w:r>
    </w:p>
    <w:p>
      <w:pPr>
        <w:pStyle w:val="BodyText"/>
      </w:pPr>
      <w:r>
        <w:t xml:space="preserve">20%</w:t>
      </w:r>
    </w:p>
    <w:p>
      <w:pPr>
        <w:pStyle w:val="BodyText"/>
      </w:pPr>
      <w:r>
        <w:t xml:space="preserve">New client acquisition from referral partners (target: 40 clients)</w:t>
      </w:r>
    </w:p>
    <w:p>
      <w:pPr>
        <w:pStyle w:val="BodyText"/>
      </w:pPr>
      <w:r>
        <w:t xml:space="preserve">Event Sponsorships &amp; Webinars</w:t>
      </w:r>
    </w:p>
    <w:p>
      <w:pPr>
        <w:pStyle w:val="BodyText"/>
      </w:pPr>
      <w:r>
        <w:t xml:space="preserve">15%</w:t>
      </w:r>
    </w:p>
    <w:p>
      <w:pPr>
        <w:pStyle w:val="BodyText"/>
      </w:pPr>
      <w:r>
        <w:t xml:space="preserve">Audience of 1,200+ Bangkok business owners per event</w:t>
      </w:r>
    </w:p>
    <w:p>
      <w:pPr>
        <w:pStyle w:val="BodyText"/>
      </w:pPr>
      <w:r>
        <w:t xml:space="preserve">Content Production (Localized)</w:t>
      </w:r>
    </w:p>
    <w:p>
      <w:pPr>
        <w:pStyle w:val="BodyText"/>
      </w:pPr>
      <w:r>
        <w:t xml:space="preserve">25%</w:t>
      </w:r>
    </w:p>
    <w:p>
      <w:pPr>
        <w:pStyle w:val="BodyText"/>
      </w:pPr>
      <w:r>
        <w:t xml:space="preserve">Lead generation via gated content (target: 800 qualified leads)</w:t>
      </w:r>
    </w:p>
    <w:p>
      <w:pPr>
        <w:pStyle w:val="BodyText"/>
      </w:pPr>
      <w:r>
        <w:t xml:space="preserve">Analytics &amp; Optimization</w:t>
      </w:r>
    </w:p>
    <w:p>
      <w:pPr>
        <w:pStyle w:val="BodyText"/>
      </w:pPr>
      <w:r>
        <w:t xml:space="preserve">15%</w:t>
      </w:r>
    </w:p>
    <w:p>
      <w:pPr>
        <w:pStyle w:val="BodyText"/>
      </w:pPr>
      <w:r>
        <w:t xml:space="preserve">Monthly conversion rate tracking with Thailand-specific KPIs</w:t>
      </w:r>
    </w:p>
    <w:bookmarkEnd w:id="29"/>
    <w:bookmarkStart w:id="30" w:name="evaluation-framework"/>
    <w:p>
      <w:pPr>
        <w:pStyle w:val="Heading2"/>
      </w:pPr>
      <w:r>
        <w:t xml:space="preserve">Evaluation Framework</w:t>
      </w:r>
    </w:p>
    <w:p>
      <w:pPr>
        <w:pStyle w:val="FirstParagraph"/>
      </w:pPr>
      <w:r>
        <w:t xml:space="preserve">We measure success through Bangkok-specific KPIs:</w:t>
      </w:r>
    </w:p>
    <w:p>
      <w:pPr>
        <w:numPr>
          <w:ilvl w:val="0"/>
          <w:numId w:val="1007"/>
        </w:numPr>
        <w:pStyle w:val="Compact"/>
      </w:pPr>
      <w:r>
        <w:rPr>
          <w:bCs/>
          <w:b/>
        </w:rPr>
        <w:t xml:space="preserve">Client Acquisition Cost (CAC):</w:t>
      </w:r>
      <w:r>
        <w:t xml:space="preserve"> </w:t>
      </w:r>
      <w:r>
        <w:t xml:space="preserve">Target: Below $1,800 per client (vs. industry average of $2,350 in Thailand)</w:t>
      </w:r>
    </w:p>
    <w:p>
      <w:pPr>
        <w:numPr>
          <w:ilvl w:val="0"/>
          <w:numId w:val="1007"/>
        </w:numPr>
        <w:pStyle w:val="Compact"/>
      </w:pPr>
      <w:r>
        <w:rPr>
          <w:bCs/>
          <w:b/>
        </w:rPr>
        <w:t xml:space="preserve">Net Promoter Score (NPS):</w:t>
      </w:r>
      <w:r>
        <w:t xml:space="preserve"> </w:t>
      </w:r>
      <w:r>
        <w:t xml:space="preserve">Quarterly tracking with Thai clients targeting NPS &gt; 52</w:t>
      </w:r>
    </w:p>
    <w:p>
      <w:pPr>
        <w:numPr>
          <w:ilvl w:val="0"/>
          <w:numId w:val="1007"/>
        </w:numPr>
        <w:pStyle w:val="Compact"/>
      </w:pPr>
      <w:r>
        <w:rPr>
          <w:bCs/>
          <w:b/>
        </w:rPr>
        <w:t xml:space="preserve">Compliance Rate:</w:t>
      </w:r>
      <w:r>
        <w:t xml:space="preserve"> </w:t>
      </w:r>
      <w:r>
        <w:t xml:space="preserve">100% of audits delivered within Thai regulatory deadlines</w:t>
      </w:r>
    </w:p>
    <w:bookmarkEnd w:id="30"/>
    <w:bookmarkStart w:id="31" w:name="Xda3409a00333b37cc2bbcdff19903b5086bc466"/>
    <w:p>
      <w:pPr>
        <w:pStyle w:val="Heading2"/>
      </w:pPr>
      <w:r>
        <w:t xml:space="preserve">Sustainability in Thailand Bangkok Context</w:t>
      </w:r>
    </w:p>
    <w:p>
      <w:pPr>
        <w:pStyle w:val="FirstParagraph"/>
      </w:pPr>
      <w:r>
        <w:t xml:space="preserve">This Marketing Plan ensures long-term relevance through continuous adaptation to Thailand's evolving regulatory landscape. We maintain a dedicated Bangkok Regulatory Watch Team monitoring Ministry of Finance updates and partnering with Thai Institute of Certified Public Accountants (TICPA) for compliance training. Our Auditor services will evolve alongside Thailand's 2025 Digital Economy Masterplan, embedding blockchain verification tools into audits by Q3 2025 – positioning us as the forward-thinking Auditor partner for Bangkok's next economic phase.</w:t>
      </w:r>
    </w:p>
    <w:bookmarkEnd w:id="31"/>
    <w:bookmarkStart w:id="32" w:name="conclusion"/>
    <w:p>
      <w:pPr>
        <w:pStyle w:val="Heading2"/>
      </w:pPr>
      <w:r>
        <w:t xml:space="preserve">Conclusion</w:t>
      </w:r>
    </w:p>
    <w:p>
      <w:pPr>
        <w:pStyle w:val="FirstParagraph"/>
      </w:pPr>
      <w:r>
        <w:t xml:space="preserve">This Marketing Plan establishes a clear roadmap for becoming Thailand Bangkok's most trusted Auditor provider. By centering our strategy on local regulatory expertise, cultural intelligence, and digital innovation specifically tailored to Bangkok's business environment, we will capture significant market share while delivering exceptional value to Thai enterprises. The success of this plan hinges on executing with the precision that defines an elite Auditor – turning compliance from a cost center into a strategic asset for every client operating in Thailand's vibrant economic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Thailand Bangkok</dc:title>
  <dc:creator/>
  <dc:language>en</dc:language>
  <cp:keywords/>
  <dcterms:created xsi:type="dcterms:W3CDTF">2026-07-24T22:10:41Z</dcterms:created>
  <dcterms:modified xsi:type="dcterms:W3CDTF">2026-07-24T22:10:41Z</dcterms:modified>
</cp:coreProperties>
</file>

<file path=docProps/custom.xml><?xml version="1.0" encoding="utf-8"?>
<Properties xmlns="http://schemas.openxmlformats.org/officeDocument/2006/custom-properties" xmlns:vt="http://schemas.openxmlformats.org/officeDocument/2006/docPropsVTypes"/>
</file>