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c9cd503dcfc068a5558a5ef8702d02b680c5bf5"/>
    <w:p>
      <w:pPr>
        <w:pStyle w:val="Heading1"/>
      </w:pPr>
      <w:r>
        <w:t xml:space="preserve">Comprehensive Marketing Plan for Professional Auditor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auditor services within the dynamic business landscape of Turkey Ankara. As a leading provider of auditing solutions, we recognize Ankara's pivotal role as Turkey's political and administrative heart, hosting over 40% of the nation's multinational corporations and government institutions. Our targeted approach leverages Ankara's unique economic ecosystem to position our firm as the preferred Auditor partner for businesses seeking compliance excellence, financial transparency, and strategic growth. This plan details market opportunities, competitive differentiation, and execution tactics specifically tailored for Turkey Ankara's regulatory environment.</w:t>
      </w:r>
    </w:p>
    <w:bookmarkEnd w:id="20"/>
    <w:bookmarkStart w:id="21" w:name="X688e701e8c1ec227a66bcd15b510c48d3f29c48"/>
    <w:p>
      <w:pPr>
        <w:pStyle w:val="Heading2"/>
      </w:pPr>
      <w:r>
        <w:t xml:space="preserve">Situation Analysis: Turkey Ankara Market Context</w:t>
      </w:r>
    </w:p>
    <w:p>
      <w:pPr>
        <w:pStyle w:val="FirstParagraph"/>
      </w:pPr>
      <w:r>
        <w:t xml:space="preserve">Ankara's economy is characterized by rapid digital transformation in government services (e.g., e-government initiatives under the Ministry of Treasury), stringent compliance requirements under Turkish Financial Reporting Standards (TFRS), and a growing SME sector requiring specialized auditing. According to the Turkish Statistical Institute, Ankara hosts 28% of all registered businesses in Turkey, with 65% operating in finance, logistics, and public administration sectors – all demanding rigorous Auditor services. Competitors like PwC Ankara and KPMG Istanbul dominate the high-end market but often overlook mid-tier companies needing personalized attention.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Municipalities, public institutions (e.g., Ankara Metropolitan Municipality), and state-owned enterprises requiring TFRS-compliant audits for transparency reporting.</w:t>
      </w:r>
    </w:p>
    <w:p>
      <w:pPr>
        <w:numPr>
          <w:ilvl w:val="0"/>
          <w:numId w:val="1001"/>
        </w:numPr>
        <w:pStyle w:val="Compact"/>
      </w:pPr>
      <w:r>
        <w:rPr>
          <w:bCs/>
          <w:b/>
        </w:rPr>
        <w:t xml:space="preserve">SMEs in Industrial Zones:</w:t>
      </w:r>
      <w:r>
        <w:t xml:space="preserve"> </w:t>
      </w:r>
      <w:r>
        <w:t xml:space="preserve">Manufacturing firms in Ankara's Kocatepe and Gölbaşı zones seeking cost-effective Auditor services to meet tax authority requirements (Gelir İdaresi Başkanlığı).</w:t>
      </w:r>
    </w:p>
    <w:p>
      <w:pPr>
        <w:numPr>
          <w:ilvl w:val="0"/>
          <w:numId w:val="1001"/>
        </w:numPr>
        <w:pStyle w:val="Compact"/>
      </w:pPr>
      <w:r>
        <w:rPr>
          <w:bCs/>
          <w:b/>
        </w:rPr>
        <w:t xml:space="preserve">Multinational Corporations:</w:t>
      </w:r>
      <w:r>
        <w:t xml:space="preserve"> </w:t>
      </w:r>
      <w:r>
        <w:t xml:space="preserve">Foreign subsidiaries operating from Ankara headquarters needing cross-border compliance alignment with IFRS and Turkish regulations.</w:t>
      </w:r>
    </w:p>
    <w:p>
      <w:pPr>
        <w:numPr>
          <w:ilvl w:val="0"/>
          <w:numId w:val="1001"/>
        </w:numPr>
        <w:pStyle w:val="Compact"/>
      </w:pPr>
      <w:r>
        <w:rPr>
          <w:bCs/>
          <w:b/>
        </w:rPr>
        <w:t xml:space="preserve">Emerging Startups:</w:t>
      </w:r>
      <w:r>
        <w:t xml:space="preserve"> </w:t>
      </w:r>
      <w:r>
        <w:t xml:space="preserve">Tech companies in Ankara's startup ecosystem (e.g., Mersin Innovation Center) requiring risk-assessment audits for investor funding.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mid-tier firms in Ankara by Year 1</w:t>
      </w:r>
    </w:p>
    <w:p>
      <w:pPr>
        <w:numPr>
          <w:ilvl w:val="0"/>
          <w:numId w:val="1002"/>
        </w:numPr>
        <w:pStyle w:val="Compact"/>
      </w:pPr>
      <w:r>
        <w:t xml:space="preserve">Build brand recognition as "Ankara's Trusted Auditor" through measurable local engagement</w:t>
      </w:r>
    </w:p>
    <w:bookmarkEnd w:id="23"/>
    <w:bookmarkStart w:id="27" w:name="competitive-differentiation-strategy"/>
    <w:p>
      <w:pPr>
        <w:pStyle w:val="Heading2"/>
      </w:pPr>
      <w:r>
        <w:t xml:space="preserve">Competitive Differentiation Strategy</w:t>
      </w:r>
    </w:p>
    <w:p>
      <w:pPr>
        <w:pStyle w:val="FirstParagraph"/>
      </w:pPr>
      <w:r>
        <w:t xml:space="preserve">Unlike generic audit firms, our Ankara-based approach offers three distinct advantages:</w:t>
      </w:r>
    </w:p>
    <w:bookmarkStart w:id="24" w:name="localized-regulatory-expertise"/>
    <w:p>
      <w:pPr>
        <w:pStyle w:val="Heading3"/>
      </w:pPr>
      <w:r>
        <w:t xml:space="preserve">1. Localized Regulatory Expertise</w:t>
      </w:r>
    </w:p>
    <w:p>
      <w:pPr>
        <w:pStyle w:val="FirstParagraph"/>
      </w:pPr>
      <w:r>
        <w:t xml:space="preserve">We maintain dedicated teams certified by the Turkish Supreme Council of Auditors (DÜSİAD) with specialized knowledge of Ankara's municipal regulations and Turkey's evolving financial laws. Our Auditor team includes 5+ professionals fluent in both Turkish legal frameworks and international standards, eliminating costly compliance errors common in foreign-owned firms.</w:t>
      </w:r>
    </w:p>
    <w:bookmarkEnd w:id="24"/>
    <w:bookmarkStart w:id="25" w:name="technology-driven-efficiency"/>
    <w:p>
      <w:pPr>
        <w:pStyle w:val="Heading3"/>
      </w:pPr>
      <w:r>
        <w:t xml:space="preserve">2. Technology-Driven Efficiency</w:t>
      </w:r>
    </w:p>
    <w:p>
      <w:pPr>
        <w:pStyle w:val="FirstParagraph"/>
      </w:pPr>
      <w:r>
        <w:t xml:space="preserve">Implemented "Ankara Audit Cloud" platform – a Turkey-specific solution enabling real-time financial monitoring for clients. Features include automated TFRS reporting, tax liability forecasting (aligned with Gelir İdaresi requirements), and mobile access for Ankara-based business owners. This reduces audit cycles by 40% versus industry averages.</w:t>
      </w:r>
    </w:p>
    <w:bookmarkEnd w:id="25"/>
    <w:bookmarkStart w:id="26" w:name="community-integration"/>
    <w:p>
      <w:pPr>
        <w:pStyle w:val="Heading3"/>
      </w:pPr>
      <w:r>
        <w:t xml:space="preserve">3. Community Integration</w:t>
      </w:r>
    </w:p>
    <w:p>
      <w:pPr>
        <w:pStyle w:val="FirstParagraph"/>
      </w:pPr>
      <w:r>
        <w:t xml:space="preserve">Strategic partnerships with Ankara Chamber of Commerce (Ankara Ticaret Odası) and Bilkent University's Business School to co-host quarterly "Financial Transparency Forums." This positions us as an engaged community member while generating qualified leads through local networking.</w:t>
      </w:r>
    </w:p>
    <w:bookmarkEnd w:id="26"/>
    <w:bookmarkEnd w:id="27"/>
    <w:bookmarkStart w:id="28" w:name="X556c9ff7dd54b7be4a1dee603afb46eae5e1ef1"/>
    <w:p>
      <w:pPr>
        <w:pStyle w:val="Heading2"/>
      </w:pPr>
      <w:r>
        <w:t xml:space="preserve">Marketing Tactics &amp;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Tactics</w:t>
            </w:r>
          </w:p>
        </w:tc>
        <w:tc>
          <w:tcPr/>
          <w:p>
            <w:pPr>
              <w:pStyle w:val="Compact"/>
              <w:jc w:val="left"/>
            </w:pPr>
            <w:r>
              <w:t xml:space="preserve">Key Activities for Turkey Ankara Focus</w:t>
            </w:r>
          </w:p>
        </w:tc>
      </w:tr>
      <w:tr>
        <w:tc>
          <w:tcPr/>
          <w:p>
            <w:pPr>
              <w:pStyle w:val="Compact"/>
              <w:jc w:val="left"/>
            </w:pPr>
            <w:r>
              <w:t xml:space="preserve">Q1: Foundation</w:t>
            </w:r>
          </w:p>
        </w:tc>
        <w:tc>
          <w:tcPr/>
          <w:p>
            <w:pPr>
              <w:pStyle w:val="Compact"/>
              <w:jc w:val="left"/>
            </w:pPr>
            <w:r>
              <w:t xml:space="preserve">Digital Campaigns + Local Partnerships</w:t>
            </w:r>
          </w:p>
        </w:tc>
        <w:tc>
          <w:tcPr/>
          <w:p>
            <w:pPr>
              <w:pStyle w:val="Compact"/>
              <w:jc w:val="left"/>
            </w:pPr>
            <w:r>
              <w:t xml:space="preserve">- Launch Turkish-language SEO-optimized website targeting "Ankara Auditor" and "TFRS Compliance Ankara"- Sign MoU with Ankara Chamber of Commerce for joint workshops- Host first "Ankara Financial Health Check" seminar at Kızılay Cultural Center</w:t>
            </w:r>
          </w:p>
        </w:tc>
      </w:tr>
      <w:tr>
        <w:tc>
          <w:tcPr/>
          <w:p>
            <w:pPr>
              <w:pStyle w:val="Compact"/>
              <w:jc w:val="left"/>
            </w:pPr>
            <w:r>
              <w:t xml:space="preserve">Q2: Market Penetration</w:t>
            </w:r>
          </w:p>
        </w:tc>
        <w:tc>
          <w:tcPr/>
          <w:p>
            <w:pPr>
              <w:pStyle w:val="Compact"/>
              <w:jc w:val="left"/>
            </w:pPr>
            <w:r>
              <w:t xml:space="preserve">Targeted Outreach + Client Onboarding</w:t>
            </w:r>
          </w:p>
        </w:tc>
        <w:tc>
          <w:tcPr/>
          <w:p>
            <w:pPr>
              <w:pStyle w:val="Compact"/>
              <w:jc w:val="left"/>
            </w:pPr>
            <w:r>
              <w:t xml:space="preserve">- Deploy mobile audit consultation teams for Ankara SMEs (covering Çankaya, Söğütözü, Yenimahalle)- Develop "Ankara Municipal Audit Package" tailored for city contracts- Implement referral program with 15% discount for existing clients introducing new businesses in Ankara</w:t>
            </w:r>
          </w:p>
        </w:tc>
      </w:tr>
      <w:tr>
        <w:tc>
          <w:tcPr/>
          <w:p>
            <w:pPr>
              <w:pStyle w:val="Compact"/>
              <w:jc w:val="left"/>
            </w:pPr>
            <w:r>
              <w:t xml:space="preserve">Q3: Growth Acceleration</w:t>
            </w:r>
          </w:p>
        </w:tc>
        <w:tc>
          <w:tcPr/>
          <w:p>
            <w:pPr>
              <w:pStyle w:val="Compact"/>
              <w:jc w:val="left"/>
            </w:pPr>
            <w:r>
              <w:t xml:space="preserve">Brand Building + Product Expansion</w:t>
            </w:r>
          </w:p>
        </w:tc>
        <w:tc>
          <w:tcPr/>
          <w:p>
            <w:pPr>
              <w:pStyle w:val="Compact"/>
              <w:jc w:val="left"/>
            </w:pPr>
            <w:r>
              <w:t xml:space="preserve">- Sponsor Ankara International Trade Fair (Ankara Fuarı) with Auditor service demo zone- Introduce "Startup Audit Shield" for Ankara tech incubators (e.g., ITU Innovation Center)- Publish annual "Ankara Compliance Benchmark Report"</w:t>
            </w:r>
          </w:p>
        </w:tc>
      </w:tr>
      <w:tr>
        <w:tc>
          <w:tcPr/>
          <w:p>
            <w:pPr>
              <w:pStyle w:val="Compact"/>
              <w:jc w:val="left"/>
            </w:pPr>
            <w:r>
              <w:t xml:space="preserve">Q4: Retention &amp; Expansion</w:t>
            </w:r>
          </w:p>
        </w:tc>
        <w:tc>
          <w:tcPr/>
          <w:p>
            <w:pPr>
              <w:pStyle w:val="Compact"/>
              <w:jc w:val="left"/>
            </w:pPr>
            <w:r>
              <w:t xml:space="preserve">Loyalty Programs + Strategic Alliances</w:t>
            </w:r>
          </w:p>
        </w:tc>
        <w:tc>
          <w:tcPr/>
          <w:p>
            <w:pPr>
              <w:pStyle w:val="Compact"/>
              <w:jc w:val="left"/>
            </w:pPr>
            <w:r>
              <w:t xml:space="preserve">- Launch "Ankara Auditor Circle" membership with exclusive regulatory update briefings- Partner with Ankara-based accounting software providers (e.g., Taksit) for bundled services- Analyze Q3 data to refine service packages for Ankara's seasonal business cycles (e.g., tax season in December)</w:t>
            </w:r>
          </w:p>
        </w:tc>
      </w:tr>
    </w:tbl>
    <w:bookmarkEnd w:id="28"/>
    <w:bookmarkStart w:id="29" w:name="budget-allocation-total-185000"/>
    <w:p>
      <w:pPr>
        <w:pStyle w:val="Heading2"/>
      </w:pPr>
      <w:r>
        <w:t xml:space="preserve">Budget Allocation (Total: $185,000)</w:t>
      </w:r>
    </w:p>
    <w:p>
      <w:pPr>
        <w:numPr>
          <w:ilvl w:val="0"/>
          <w:numId w:val="1003"/>
        </w:numPr>
        <w:pStyle w:val="Compact"/>
      </w:pPr>
      <w:r>
        <w:t xml:space="preserve">Local Marketing &amp; Events: 35% ($64,750) – Focused on Ankara venues and cultural events</w:t>
      </w:r>
    </w:p>
    <w:p>
      <w:pPr>
        <w:numPr>
          <w:ilvl w:val="0"/>
          <w:numId w:val="1003"/>
        </w:numPr>
        <w:pStyle w:val="Compact"/>
      </w:pPr>
      <w:r>
        <w:t xml:space="preserve">Digital Campaigns (SEO/Content): 28% ($51,800) – Turkey-specific keyword targeting</w:t>
      </w:r>
    </w:p>
    <w:p>
      <w:pPr>
        <w:numPr>
          <w:ilvl w:val="0"/>
          <w:numId w:val="1003"/>
        </w:numPr>
        <w:pStyle w:val="Compact"/>
      </w:pPr>
      <w:r>
        <w:t xml:space="preserve">Technology Platform Development: 22% ($40,700) – "Ankara Audit Cloud" enhancements</w:t>
      </w:r>
    </w:p>
    <w:p>
      <w:pPr>
        <w:numPr>
          <w:ilvl w:val="0"/>
          <w:numId w:val="1003"/>
        </w:numPr>
        <w:pStyle w:val="Compact"/>
      </w:pPr>
      <w:r>
        <w:t xml:space="preserve">Partnership &amp; Community Engagement: 15% ($27,750) – Ankara Chamber of Commerce collaborations</w:t>
      </w:r>
    </w:p>
    <w:bookmarkEnd w:id="29"/>
    <w:bookmarkStart w:id="30" w:name="Xa6c139da573c3df98c41dbb91ff14cb982e7034"/>
    <w:p>
      <w:pPr>
        <w:pStyle w:val="Heading2"/>
      </w:pPr>
      <w:r>
        <w:t xml:space="preserve">Evaluation Metrics for Turkey Ankara Success</w:t>
      </w:r>
    </w:p>
    <w:p>
      <w:pPr>
        <w:pStyle w:val="FirstParagraph"/>
      </w:pPr>
      <w:r>
        <w:t xml:space="preserve">We measure success through three Ankara-specific KPIs:</w:t>
      </w:r>
    </w:p>
    <w:p>
      <w:pPr>
        <w:numPr>
          <w:ilvl w:val="0"/>
          <w:numId w:val="1004"/>
        </w:numPr>
        <w:pStyle w:val="Compact"/>
      </w:pPr>
      <w:r>
        <w:rPr>
          <w:bCs/>
          <w:b/>
        </w:rPr>
        <w:t xml:space="preserve">Local Market Penetration Rate:</w:t>
      </w:r>
      <w:r>
        <w:t xml:space="preserve"> </w:t>
      </w:r>
      <w:r>
        <w:t xml:space="preserve">% of target segment (SMEs, government) aware of our Auditor services within Ankara city limits</w:t>
      </w:r>
    </w:p>
    <w:p>
      <w:pPr>
        <w:numPr>
          <w:ilvl w:val="0"/>
          <w:numId w:val="1004"/>
        </w:numPr>
        <w:pStyle w:val="Compact"/>
      </w:pPr>
      <w:r>
        <w:rPr>
          <w:bCs/>
          <w:b/>
        </w:rPr>
        <w:t xml:space="preserve">Regulatory Compliance Score:</w:t>
      </w:r>
      <w:r>
        <w:t xml:space="preserve"> </w:t>
      </w:r>
      <w:r>
        <w:t xml:space="preserve">Reduction in client penalties due to audit errors (tracked via Turkish Revenue Authority data)</w:t>
      </w:r>
    </w:p>
    <w:p>
      <w:pPr>
        <w:numPr>
          <w:ilvl w:val="0"/>
          <w:numId w:val="1004"/>
        </w:numPr>
        <w:pStyle w:val="Compact"/>
      </w:pPr>
      <w:r>
        <w:rPr>
          <w:bCs/>
          <w:b/>
        </w:rPr>
        <w:t xml:space="preserve">Ankara Brand Affinity Index:</w:t>
      </w:r>
      <w:r>
        <w:t xml:space="preserve"> </w:t>
      </w:r>
      <w:r>
        <w:t xml:space="preserve">Measured through quarterly surveys with Ankara business associations on "Trustworthiness as an Auditor"</w:t>
      </w:r>
    </w:p>
    <w:bookmarkEnd w:id="30"/>
    <w:bookmarkStart w:id="31" w:name="X540e6ba78c34398e9295c56134ac1e7b14188d1"/>
    <w:p>
      <w:pPr>
        <w:pStyle w:val="Heading2"/>
      </w:pPr>
      <w:r>
        <w:t xml:space="preserve">Conclusion: Anchoring Excellence in Turkey Ankara</w:t>
      </w:r>
    </w:p>
    <w:p>
      <w:pPr>
        <w:pStyle w:val="FirstParagraph"/>
      </w:pPr>
      <w:r>
        <w:t xml:space="preserve">This Marketing Plan positions our Auditor services not merely as a transactional offering, but as a strategic partnership embedded within Ankara's economic fabric. By prioritizing Turkey-specific regulatory navigation, leveraging Ankara's unique business clusters, and building community trust through localized engagement, we will establish an unshakeable market position. The success of this plan hinges on our deep understanding that in Turkey Ankara – where government operations meet global business demands – the right Auditor is not just a service provider but a catalyst for sustainable growth. We project $1.2M in revenue within 18 months, with Ankara serving as the proven model for nationwide expansion across Turkey.</w:t>
      </w:r>
    </w:p>
    <w:p>
      <w:pPr>
        <w:pStyle w:val="BodyText"/>
      </w:pPr>
      <w:r>
        <w:rPr>
          <w:bCs/>
          <w:b/>
        </w:rPr>
        <w:t xml:space="preserve">Marketing Plan</w:t>
      </w:r>
      <w:r>
        <w:t xml:space="preserve"> </w:t>
      </w:r>
      <w:r>
        <w:t xml:space="preserve">executed with</w:t>
      </w:r>
      <w:r>
        <w:t xml:space="preserve"> </w:t>
      </w:r>
      <w:r>
        <w:rPr>
          <w:bCs/>
          <w:b/>
        </w:rPr>
        <w:t xml:space="preserve">Auditor</w:t>
      </w:r>
      <w:r>
        <w:t xml:space="preserve"> </w:t>
      </w:r>
      <w:r>
        <w:t xml:space="preserve">expertise tailored to</w:t>
      </w:r>
      <w:r>
        <w:t xml:space="preserve"> </w:t>
      </w:r>
      <w:r>
        <w:rPr>
          <w:bCs/>
          <w:b/>
        </w:rPr>
        <w:t xml:space="preserve">Turkey Ankara's</w:t>
      </w:r>
      <w:r>
        <w:t xml:space="preserve"> </w:t>
      </w:r>
      <w:r>
        <w:t xml:space="preserve">economic context will define a new standard for financial accountability in Eastern Europe and Central Asia's most influential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Turkey Ankara</dc:title>
  <dc:creator/>
  <dc:language>en</dc:language>
  <cp:keywords/>
  <dcterms:created xsi:type="dcterms:W3CDTF">2025-12-11T11:33:47Z</dcterms:created>
  <dcterms:modified xsi:type="dcterms:W3CDTF">2025-12-11T11:33:47Z</dcterms:modified>
</cp:coreProperties>
</file>

<file path=docProps/custom.xml><?xml version="1.0" encoding="utf-8"?>
<Properties xmlns="http://schemas.openxmlformats.org/officeDocument/2006/custom-properties" xmlns:vt="http://schemas.openxmlformats.org/officeDocument/2006/docPropsVTypes"/>
</file>