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2" w:name="Xff86ecafb5f5dea4fc7daebb19537f0e764607d"/>
    <w:p>
      <w:pPr>
        <w:pStyle w:val="Heading1"/>
      </w:pPr>
      <w:r>
        <w:t xml:space="preserve">Comprehensive Marketing Plan for Auditor Services: Targeting Istanbul, Turkey Market</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auditor services within Turkey Istanbul's dynamic business ecosystem. As global economic integration intensifies in Türkiye, the demand for certified auditors has surged, creating a critical opportunity for our firm to position itself as the premier audit partner. This plan details how we will leverage Istanbul's status as Turkey's financial hub to capture market share through specialized services, localized expertise, and digital innovation. By focusing exclusively on delivering exceptional auditor solutions tailored to Istanbul's unique business landscape, we project 35% market penetration among SMEs within three years while establishing a leadership position in the Turkish audit industry.</w:t>
      </w:r>
    </w:p>
    <w:bookmarkEnd w:id="20"/>
    <w:bookmarkStart w:id="21" w:name="X85cd921336a7cbc7ccd078e00ef7c51e0598db3"/>
    <w:p>
      <w:pPr>
        <w:pStyle w:val="Heading2"/>
      </w:pPr>
      <w:r>
        <w:t xml:space="preserve">Situation Analysis: Turkey Istanbul Market Context</w:t>
      </w:r>
    </w:p>
    <w:p>
      <w:pPr>
        <w:pStyle w:val="FirstParagraph"/>
      </w:pPr>
      <w:r>
        <w:t xml:space="preserve">Istanbul serves as the economic engine of Turkey, hosting 40% of all national corporate headquarters and representing 35% of GDP. The city's business environment is characterized by rapid digital transformation, complex regulatory changes under Turkish Accounting Standards (TAS), and increasing foreign investment. Recent data from the Turkish Statistical Institute (TurkStat) reveals that 78% of Istanbul-based companies now require enhanced audit services due to new ESG compliance mandates and international reporting standards. However, a significant gap exists: only 12% of local auditors offer integrated digital audit solutions, creating a competitive vacuum our firm will fill. This Marketing Plan directly addresses these market needs through specialized auditor training and tech-enabled service delivery.</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Turkey Istanbul:</w:t>
      </w:r>
    </w:p>
    <w:p>
      <w:pPr>
        <w:numPr>
          <w:ilvl w:val="0"/>
          <w:numId w:val="1001"/>
        </w:numPr>
        <w:pStyle w:val="Compact"/>
      </w:pPr>
      <w:r>
        <w:rPr>
          <w:bCs/>
          <w:b/>
        </w:rPr>
        <w:t xml:space="preserve">SMEs (Small &amp; Medium Enterprises)</w:t>
      </w:r>
      <w:r>
        <w:t xml:space="preserve">: 65% of Istanbul's business ecosystem, requiring cost-effective audit compliance for tax optimization and bank financing</w:t>
      </w:r>
    </w:p>
    <w:p>
      <w:pPr>
        <w:numPr>
          <w:ilvl w:val="0"/>
          <w:numId w:val="1001"/>
        </w:numPr>
        <w:pStyle w:val="Compact"/>
      </w:pPr>
      <w:r>
        <w:rPr>
          <w:bCs/>
          <w:b/>
        </w:rPr>
        <w:t xml:space="preserve">Foreign-Owned Entities</w:t>
      </w:r>
      <w:r>
        <w:t xml:space="preserve">: 22% of Istanbul corporations with EU/US ownership needing IFRS-aligned audits amid Turkey's trade agreements</w:t>
      </w:r>
    </w:p>
    <w:p>
      <w:pPr>
        <w:numPr>
          <w:ilvl w:val="0"/>
          <w:numId w:val="1001"/>
        </w:numPr>
        <w:pStyle w:val="Compact"/>
      </w:pPr>
      <w:r>
        <w:rPr>
          <w:bCs/>
          <w:b/>
        </w:rPr>
        <w:t xml:space="preserve">Startup Ecosystems</w:t>
      </w:r>
      <w:r>
        <w:t xml:space="preserve">: Accelerator-backed tech firms requiring scalable audit frameworks during Series A/B funding rounds</w:t>
      </w:r>
    </w:p>
    <w:p>
      <w:pPr>
        <w:pStyle w:val="FirstParagraph"/>
      </w:pPr>
      <w:r>
        <w:t xml:space="preserve">Critical differentiators include understanding Istanbul-specific commercial realities—such as the Istanbul Stock Exchange (ISE) requirements, local tax incentives, and cultural nuances in business negotiations—that generic international auditor firms often overlook.</w:t>
      </w:r>
    </w:p>
    <w:bookmarkEnd w:id="22"/>
    <w:bookmarkStart w:id="23" w:name="marketing-objectives"/>
    <w:p>
      <w:pPr>
        <w:pStyle w:val="Heading2"/>
      </w:pPr>
      <w:r>
        <w:t xml:space="preserve">Marketing Objectives</w:t>
      </w:r>
    </w:p>
    <w:p>
      <w:pPr>
        <w:pStyle w:val="FirstParagraph"/>
      </w:pPr>
      <w:r>
        <w:t xml:space="preserve">Specific, measurable goals for our auditor services in Turkey Istanbul:</w:t>
      </w:r>
    </w:p>
    <w:p>
      <w:pPr>
        <w:numPr>
          <w:ilvl w:val="0"/>
          <w:numId w:val="1002"/>
        </w:numPr>
        <w:pStyle w:val="Compact"/>
      </w:pPr>
      <w:r>
        <w:t xml:space="preserve">Achieve 50+ new client contracts within Year 1, prioritizing Istanbul-based businesses</w:t>
      </w:r>
    </w:p>
    <w:p>
      <w:pPr>
        <w:numPr>
          <w:ilvl w:val="0"/>
          <w:numId w:val="1002"/>
        </w:numPr>
        <w:pStyle w:val="Compact"/>
      </w:pPr>
      <w:r>
        <w:t xml:space="preserve">Attain 4.8/5 average client satisfaction score on audit quality (measured via post-engagement surveys)</w:t>
      </w:r>
    </w:p>
    <w:p>
      <w:pPr>
        <w:numPr>
          <w:ilvl w:val="0"/>
          <w:numId w:val="1002"/>
        </w:numPr>
        <w:pStyle w:val="Compact"/>
      </w:pPr>
      <w:r>
        <w:t xml:space="preserve">Secure 3 strategic partnerships with Istanbul Chamber of Commerce (Istanbul Ticaret Odası) entities by Q3 Year 2</w:t>
      </w:r>
    </w:p>
    <w:p>
      <w:pPr>
        <w:numPr>
          <w:ilvl w:val="0"/>
          <w:numId w:val="1002"/>
        </w:numPr>
        <w:pStyle w:val="Compact"/>
      </w:pPr>
      <w:r>
        <w:t xml:space="preserve">Generate 45% of revenue from digital audit solutions (AI-powered data analytics tools) by Year 3</w:t>
      </w:r>
    </w:p>
    <w:bookmarkEnd w:id="23"/>
    <w:bookmarkStart w:id="27" w:name="X8b579331f2288d68c6288e126ca5ec23594ba0a"/>
    <w:p>
      <w:pPr>
        <w:pStyle w:val="Heading2"/>
      </w:pPr>
      <w:r>
        <w:t xml:space="preserve">Marketing Strategies: Localized Auditor Service Differentiation</w:t>
      </w:r>
    </w:p>
    <w:p>
      <w:pPr>
        <w:pStyle w:val="FirstParagraph"/>
      </w:pPr>
      <w:r>
        <w:t xml:space="preserve">Our core strategy combines deep market understanding with innovative service design for Turkey Istanbul:</w:t>
      </w:r>
    </w:p>
    <w:bookmarkStart w:id="24" w:name="X92ab25b73b675a0f5d90432d846af8b9cba845a"/>
    <w:p>
      <w:pPr>
        <w:pStyle w:val="Heading3"/>
      </w:pPr>
      <w:r>
        <w:t xml:space="preserve">Product Strategy: Specialized Auditor Solutions</w:t>
      </w:r>
    </w:p>
    <w:p>
      <w:pPr>
        <w:pStyle w:val="FirstParagraph"/>
      </w:pPr>
      <w:r>
        <w:t xml:space="preserve">We develop three signature services exclusively calibrated for Istanbul's business context:</w:t>
      </w:r>
    </w:p>
    <w:p>
      <w:pPr>
        <w:numPr>
          <w:ilvl w:val="0"/>
          <w:numId w:val="1003"/>
        </w:numPr>
        <w:pStyle w:val="Compact"/>
      </w:pPr>
      <w:r>
        <w:rPr>
          <w:bCs/>
          <w:b/>
        </w:rPr>
        <w:t xml:space="preserve">Istanbul Compliance Audit Suite</w:t>
      </w:r>
      <w:r>
        <w:t xml:space="preserve">: Integrates TAS, IFRS, and Turkey-specific VAT regulations with digital filing capabilities through e-fatura (e-invoicing) systems</w:t>
      </w:r>
    </w:p>
    <w:p>
      <w:pPr>
        <w:numPr>
          <w:ilvl w:val="0"/>
          <w:numId w:val="1003"/>
        </w:numPr>
        <w:pStyle w:val="Compact"/>
      </w:pPr>
      <w:r>
        <w:rPr>
          <w:bCs/>
          <w:b/>
        </w:rPr>
        <w:t xml:space="preserve">Startup Growth Audit Package</w:t>
      </w:r>
      <w:r>
        <w:t xml:space="preserve">: Tailored for Istanbul tech hubs like TÜBİTAK and Gebze Technical University ecosystems with milestone-based pricing</w:t>
      </w:r>
    </w:p>
    <w:p>
      <w:pPr>
        <w:numPr>
          <w:ilvl w:val="0"/>
          <w:numId w:val="1003"/>
        </w:numPr>
        <w:pStyle w:val="Compact"/>
      </w:pPr>
      <w:r>
        <w:rPr>
          <w:bCs/>
          <w:b/>
        </w:rPr>
        <w:t xml:space="preserve">ESG Integration Service</w:t>
      </w:r>
      <w:r>
        <w:t xml:space="preserve">: Addresses Turkey's new mandatory sustainability reporting law using locally validated carbon accounting models for Istanbul manufacturing firms</w:t>
      </w:r>
    </w:p>
    <w:bookmarkEnd w:id="24"/>
    <w:bookmarkStart w:id="25" w:name="X474f2133df307ff087b302c1705fe78852eaf3e"/>
    <w:p>
      <w:pPr>
        <w:pStyle w:val="Heading3"/>
      </w:pPr>
      <w:r>
        <w:t xml:space="preserve">Pricing Strategy: Value-Based Pricing in Turkey Istanbul Context</w:t>
      </w:r>
    </w:p>
    <w:p>
      <w:pPr>
        <w:pStyle w:val="FirstParagraph"/>
      </w:pPr>
      <w:r>
        <w:t xml:space="preserve">Moving beyond hourly billing, we implement tiered pricing aligned with Istanbul market realities:</w:t>
      </w:r>
    </w:p>
    <w:p>
      <w:pPr>
        <w:numPr>
          <w:ilvl w:val="0"/>
          <w:numId w:val="1004"/>
        </w:numPr>
        <w:pStyle w:val="Compact"/>
      </w:pPr>
      <w:r>
        <w:t xml:space="preserve">Essential Package: 15% below market average for SMEs (based on ITO's 2023 cost benchmarks)</w:t>
      </w:r>
    </w:p>
    <w:p>
      <w:pPr>
        <w:numPr>
          <w:ilvl w:val="0"/>
          <w:numId w:val="1004"/>
        </w:numPr>
        <w:pStyle w:val="Compact"/>
      </w:pPr>
      <w:r>
        <w:t xml:space="preserve">Premium Package: Includes digital dashboard access + quarterly regulatory updates (targeting foreign-owned entities)</w:t>
      </w:r>
    </w:p>
    <w:p>
      <w:pPr>
        <w:numPr>
          <w:ilvl w:val="0"/>
          <w:numId w:val="1004"/>
        </w:numPr>
        <w:pStyle w:val="Compact"/>
      </w:pPr>
      <w:r>
        <w:t xml:space="preserve">Custom Enterprise Solution: Embedded in Istanbul-based multinational operations with multi-currency support</w:t>
      </w:r>
    </w:p>
    <w:bookmarkEnd w:id="25"/>
    <w:bookmarkStart w:id="26" w:name="X72d22bb342c1ac3ce300c89b5b98bd6b4c6be52"/>
    <w:p>
      <w:pPr>
        <w:pStyle w:val="Heading3"/>
      </w:pPr>
      <w:r>
        <w:t xml:space="preserve">Place &amp; Promotion Strategy: Istanbul-Centric Outreach</w:t>
      </w:r>
    </w:p>
    <w:p>
      <w:pPr>
        <w:pStyle w:val="FirstParagraph"/>
      </w:pPr>
      <w:r>
        <w:t xml:space="preserve">We deploy hyper-localized marketing channels within Turkey Istanbul:</w:t>
      </w:r>
    </w:p>
    <w:p>
      <w:pPr>
        <w:numPr>
          <w:ilvl w:val="0"/>
          <w:numId w:val="1005"/>
        </w:numPr>
        <w:pStyle w:val="Compact"/>
      </w:pPr>
      <w:r>
        <w:rPr>
          <w:bCs/>
          <w:b/>
        </w:rPr>
        <w:t xml:space="preserve">Physical Presence</w:t>
      </w:r>
      <w:r>
        <w:t xml:space="preserve">: Establish a dedicated office in Levent Business District with Turkish-speaking audit teams</w:t>
      </w:r>
    </w:p>
    <w:p>
      <w:pPr>
        <w:numPr>
          <w:ilvl w:val="0"/>
          <w:numId w:val="1005"/>
        </w:numPr>
        <w:pStyle w:val="Compact"/>
      </w:pPr>
      <w:r>
        <w:rPr>
          <w:bCs/>
          <w:b/>
        </w:rPr>
        <w:t xml:space="preserve">Strategic Partnerships</w:t>
      </w:r>
      <w:r>
        <w:t xml:space="preserve">: Co-host workshops with Istanbul Chamber of Commerce and BIST (Istanbul Stock Exchange) for regulator-aligned education sessions</w:t>
      </w:r>
    </w:p>
    <w:p>
      <w:pPr>
        <w:numPr>
          <w:ilvl w:val="0"/>
          <w:numId w:val="1005"/>
        </w:numPr>
        <w:pStyle w:val="Compact"/>
      </w:pPr>
      <w:r>
        <w:rPr>
          <w:bCs/>
          <w:b/>
        </w:rPr>
        <w:t xml:space="preserve">Digital Localization</w:t>
      </w:r>
      <w:r>
        <w:t xml:space="preserve">: Arabic/Turkish SEO-optimized content on platforms like LinkedIn Turkey and Instagram, targeting Istanbul business hashtags (#İstanbulİş Dünyası)</w:t>
      </w:r>
    </w:p>
    <w:p>
      <w:pPr>
        <w:numPr>
          <w:ilvl w:val="0"/>
          <w:numId w:val="1005"/>
        </w:numPr>
        <w:pStyle w:val="Compact"/>
      </w:pPr>
      <w:r>
        <w:rPr>
          <w:bCs/>
          <w:b/>
        </w:rPr>
        <w:t xml:space="preserve">Community Building</w:t>
      </w:r>
      <w:r>
        <w:t xml:space="preserve">: Sponsor Istanbul International Fair's Finance Pavilion and host "Audit Innovation Forums" at iconic venues like Dolmabahçe Palace Conference Center</w:t>
      </w:r>
    </w:p>
    <w:bookmarkEnd w:id="26"/>
    <w:bookmarkEnd w:id="27"/>
    <w:bookmarkStart w:id="28"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 for Istanbul Auditor Services</w:t>
            </w:r>
          </w:p>
        </w:tc>
      </w:tr>
      <w:tr>
        <w:tc>
          <w:tcPr/>
          <w:p>
            <w:pPr>
              <w:pStyle w:val="Compact"/>
              <w:jc w:val="left"/>
            </w:pPr>
            <w:r>
              <w:t xml:space="preserve">Q1 2024</w:t>
            </w:r>
          </w:p>
        </w:tc>
        <w:tc>
          <w:tcPr/>
          <w:p>
            <w:pPr>
              <w:pStyle w:val="Compact"/>
              <w:jc w:val="left"/>
            </w:pPr>
            <w:r>
              <w:t xml:space="preserve">Recruit 5 Turkish-certified auditors; launch Istanbul-specific website with local contact portal; secure partnership with ITO</w:t>
            </w:r>
          </w:p>
        </w:tc>
      </w:tr>
      <w:tr>
        <w:tc>
          <w:tcPr/>
          <w:p>
            <w:pPr>
              <w:pStyle w:val="Compact"/>
              <w:jc w:val="left"/>
            </w:pPr>
            <w:r>
              <w:t xml:space="preserve">Q2 2024</w:t>
            </w:r>
          </w:p>
        </w:tc>
        <w:tc>
          <w:tcPr/>
          <w:p>
            <w:pPr>
              <w:pStyle w:val="Compact"/>
              <w:jc w:val="left"/>
            </w:pPr>
            <w:r>
              <w:t xml:space="preserve">Host "Regulatory Shifts in Turkey Istanbul" seminar series at Cemal Menderes Airport Business Center; deploy digital audit trial for 50 SMEs</w:t>
            </w:r>
          </w:p>
        </w:tc>
      </w:tr>
      <w:tr>
        <w:tc>
          <w:tcPr/>
          <w:p>
            <w:pPr>
              <w:pStyle w:val="Compact"/>
              <w:jc w:val="left"/>
            </w:pPr>
            <w:r>
              <w:t xml:space="preserve">Q3 2024</w:t>
            </w:r>
          </w:p>
        </w:tc>
        <w:tc>
          <w:tcPr/>
          <w:p>
            <w:pPr>
              <w:pStyle w:val="Compact"/>
              <w:jc w:val="left"/>
            </w:pPr>
            <w:r>
              <w:t xml:space="preserve">Leverage BIST partnership for targeted email campaigns to listed companies; introduce ESG audit package</w:t>
            </w:r>
          </w:p>
        </w:tc>
      </w:tr>
      <w:tr>
        <w:tc>
          <w:tcPr/>
          <w:p>
            <w:pPr>
              <w:pStyle w:val="Compact"/>
              <w:jc w:val="left"/>
            </w:pPr>
            <w:r>
              <w:t xml:space="preserve">Q4 2024</w:t>
            </w:r>
          </w:p>
        </w:tc>
        <w:tc>
          <w:tcPr/>
          <w:p>
            <w:pPr>
              <w:pStyle w:val="Compact"/>
              <w:jc w:val="left"/>
            </w:pPr>
            <w:r>
              <w:t xml:space="preserve">Analyze first-year data; refine service offerings based on Istanbul client feedback; prepare expansion strategy for Ankara/Izmir</w:t>
            </w:r>
          </w:p>
        </w:tc>
      </w:tr>
    </w:tbl>
    <w:bookmarkEnd w:id="28"/>
    <w:bookmarkStart w:id="29" w:name="budget-allocation-turkey-istanbul-focus"/>
    <w:p>
      <w:pPr>
        <w:pStyle w:val="Heading2"/>
      </w:pPr>
      <w:r>
        <w:t xml:space="preserve">Budget Allocation: Turkey Istanbul Focus</w:t>
      </w:r>
    </w:p>
    <w:p>
      <w:pPr>
        <w:pStyle w:val="FirstParagraph"/>
      </w:pPr>
      <w:r>
        <w:t xml:space="preserve">85% of the marketing budget is allocated to Istanbul-specific initiatives:</w:t>
      </w:r>
    </w:p>
    <w:p>
      <w:pPr>
        <w:numPr>
          <w:ilvl w:val="0"/>
          <w:numId w:val="1006"/>
        </w:numPr>
        <w:pStyle w:val="Compact"/>
      </w:pPr>
      <w:r>
        <w:t xml:space="preserve">40%: Localized digital marketing (Turkish SEO, Instagram/LinkedIn ads targeting Istanbul business zones)</w:t>
      </w:r>
    </w:p>
    <w:p>
      <w:pPr>
        <w:numPr>
          <w:ilvl w:val="0"/>
          <w:numId w:val="1006"/>
        </w:numPr>
        <w:pStyle w:val="Compact"/>
      </w:pPr>
      <w:r>
        <w:t xml:space="preserve">30%: Physical event sponsorship at Istanbul venues (e.g., TÜYAP Fair Center) and Chamber of Commerce collaborations</w:t>
      </w:r>
    </w:p>
    <w:p>
      <w:pPr>
        <w:numPr>
          <w:ilvl w:val="0"/>
          <w:numId w:val="1006"/>
        </w:numPr>
        <w:pStyle w:val="Compact"/>
      </w:pPr>
      <w:r>
        <w:t xml:space="preserve">20%: Talent acquisition for Turkish-speaking auditor teams in Istanbul</w:t>
      </w:r>
    </w:p>
    <w:p>
      <w:pPr>
        <w:numPr>
          <w:ilvl w:val="0"/>
          <w:numId w:val="1006"/>
        </w:numPr>
        <w:pStyle w:val="Compact"/>
      </w:pPr>
      <w:r>
        <w:t xml:space="preserve">10%: Development of Turkey-specific audit tech tools (integrated with e-fatura system)</w:t>
      </w:r>
    </w:p>
    <w:bookmarkEnd w:id="29"/>
    <w:bookmarkStart w:id="30" w:name="X2b818303518edc690ade3e9bea9e60985551e79"/>
    <w:p>
      <w:pPr>
        <w:pStyle w:val="Heading2"/>
      </w:pPr>
      <w:r>
        <w:t xml:space="preserve">Evaluation Metrics: Tracking Audit Service Success in Istanbul</w:t>
      </w:r>
    </w:p>
    <w:p>
      <w:pPr>
        <w:pStyle w:val="FirstParagraph"/>
      </w:pPr>
      <w:r>
        <w:t xml:space="preserve">We measure success through dual lenses of market penetration and service excellence:</w:t>
      </w:r>
    </w:p>
    <w:p>
      <w:pPr>
        <w:numPr>
          <w:ilvl w:val="0"/>
          <w:numId w:val="1007"/>
        </w:numPr>
        <w:pStyle w:val="Compact"/>
      </w:pPr>
      <w:r>
        <w:rPr>
          <w:bCs/>
          <w:b/>
        </w:rPr>
        <w:t xml:space="preserve">Market Share</w:t>
      </w:r>
      <w:r>
        <w:t xml:space="preserve">: Monthly tracking of new auditor contracts within Istanbul via ITO business registry data</w:t>
      </w:r>
    </w:p>
    <w:p>
      <w:pPr>
        <w:numPr>
          <w:ilvl w:val="0"/>
          <w:numId w:val="1007"/>
        </w:numPr>
        <w:pStyle w:val="Compact"/>
      </w:pPr>
      <w:r>
        <w:rPr>
          <w:bCs/>
          <w:b/>
        </w:rPr>
        <w:t xml:space="preserve">Client Retention Rate</w:t>
      </w:r>
      <w:r>
        <w:t xml:space="preserve">: Targeting 80%+ retention for Istanbul clients through quarterly satisfaction surveys</w:t>
      </w:r>
    </w:p>
    <w:p>
      <w:pPr>
        <w:numPr>
          <w:ilvl w:val="0"/>
          <w:numId w:val="1007"/>
        </w:numPr>
        <w:pStyle w:val="Compact"/>
      </w:pPr>
      <w:r>
        <w:rPr>
          <w:bCs/>
          <w:b/>
        </w:rPr>
        <w:t xml:space="preserve">Regulatory Compliance Score</w:t>
      </w:r>
      <w:r>
        <w:t xml:space="preserve">: Measuring reduction in client penalty risks after our audit services (tracked via Turkish Revenue Authority data)</w:t>
      </w:r>
    </w:p>
    <w:p>
      <w:pPr>
        <w:numPr>
          <w:ilvl w:val="0"/>
          <w:numId w:val="1007"/>
        </w:numPr>
        <w:pStyle w:val="Compact"/>
      </w:pPr>
      <w:r>
        <w:rPr>
          <w:bCs/>
          <w:b/>
        </w:rPr>
        <w:t xml:space="preserve">Digital Adoption Rate</w:t>
      </w:r>
      <w:r>
        <w:t xml:space="preserve">: Tracking usage of our digital audit tools among Istanbul SMEs (target: 60% by Year 2)</w:t>
      </w:r>
    </w:p>
    <w:bookmarkEnd w:id="30"/>
    <w:bookmarkStart w:id="31" w:name="conclusion-the-turkey-istanbul-advantage"/>
    <w:p>
      <w:pPr>
        <w:pStyle w:val="Heading2"/>
      </w:pPr>
      <w:r>
        <w:t xml:space="preserve">Conclusion: The Turkey Istanbul Advantage</w:t>
      </w:r>
    </w:p>
    <w:p>
      <w:pPr>
        <w:pStyle w:val="FirstParagraph"/>
      </w:pPr>
      <w:r>
        <w:t xml:space="preserve">This Marketing Plan establishes a sustainable framework for becoming the most trusted auditor partner in Turkey Istanbul. By embedding our services within the city's economic DNA—from leveraging local business districts like Maslak to addressing Türkiye's specific regulatory evolution—we transform audit from a compliance necessity into a strategic growth catalyst. The plan ensures every marketing initiative directly serves Istanbul's unique business ecosystem while building a scalable model that can expand across Turkey. As Istanbul continues its journey as an international financial hub, our specialized auditor services will deliver measurable value, making this Marketing Plan not just an operational guide but the foundation of long-term market leadership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Turkey Istanbul</dc:title>
  <dc:creator/>
  <dc:language>en</dc:language>
  <cp:keywords/>
  <dcterms:created xsi:type="dcterms:W3CDTF">2025-12-10T03:48:07Z</dcterms:created>
  <dcterms:modified xsi:type="dcterms:W3CDTF">2025-12-10T03:48:07Z</dcterms:modified>
</cp:coreProperties>
</file>

<file path=docProps/custom.xml><?xml version="1.0" encoding="utf-8"?>
<Properties xmlns="http://schemas.openxmlformats.org/officeDocument/2006/custom-properties" xmlns:vt="http://schemas.openxmlformats.org/officeDocument/2006/docPropsVTypes"/>
</file>