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Premier</w:t>
      </w:r>
      <w:r>
        <w:t xml:space="preserve"> </w:t>
      </w:r>
      <w:r>
        <w:t xml:space="preserve">Auditor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8" w:name="X63b7edcb544c58221c73b62f8d9c4606a3dd5b9"/>
    <w:p>
      <w:pPr>
        <w:pStyle w:val="Heading1"/>
      </w:pPr>
      <w:r>
        <w:t xml:space="preserve">Comprehensive Marketing Plan: Elevating Auditor Services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 premier Auditing firm in the competitive financial landscape of United Kingdom London. As global business complexity increases, the demand for meticulous, compliant, and tech-driven Auditor services has reached unprecedented levels. Our plan targets London's diverse corporate ecosystem—ranging from FTSE 100 giants to burgeoning FinTech startups—with a tailored approach that positions us as the trusted Auditor partner for regulatory excellence and strategic insight. By focusing on London-specific market dynamics, we project capturing 8% of the city's professional services audit market within three years while achieving £2.5M in annual revenue.</w:t>
      </w:r>
    </w:p>
    <w:bookmarkEnd w:id="20"/>
    <w:bookmarkStart w:id="21" w:name="situation-analysis-london-market-context"/>
    <w:p>
      <w:pPr>
        <w:pStyle w:val="Heading2"/>
      </w:pPr>
      <w:r>
        <w:t xml:space="preserve">Situation Analysis: London Market Context</w:t>
      </w:r>
    </w:p>
    <w:p>
      <w:pPr>
        <w:pStyle w:val="FirstParagraph"/>
      </w:pPr>
      <w:r>
        <w:t xml:space="preserve">London’s status as a global financial hub creates unique opportunities for an Auditor specializing in United Kingdom regulatory frameworks (including FCA, HMRC, and EU directives). Current market analysis reveals a critical gap: 68% of London businesses report dissatisfaction with traditional audit firms' reactive compliance approaches (Deloitte UK Audit Survey, 2023). Competitors often lack industry-specific expertise in sectors dominating London’s economy—financial services (34% of city GDP), real estate, and sustainable tech. As a dedicated Auditor firm operating within United Kingdom London, we leverage local regulatory fluency to address these pain points through proactive risk management rather than transactional compliance.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Mid-Market London Corporates (50-500 employees):</w:t>
      </w:r>
      <w:r>
        <w:t xml:space="preserve"> </w:t>
      </w:r>
      <w:r>
        <w:t xml:space="preserve">Especially those expanding post-Brexit, requiring UK regulatory navigation and ESG reporting alignment.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FTSE 100/250 Entities:</w:t>
      </w:r>
      <w:r>
        <w:t xml:space="preserve"> </w:t>
      </w:r>
      <w:r>
        <w:t xml:space="preserve">Seeking value-added audit services beyond statutory compliance, with emphasis on digital transformation readiness.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London-Based Startups &amp; Scale-Ups:</w:t>
      </w:r>
      <w:r>
        <w:t xml:space="preserve"> </w:t>
      </w:r>
      <w:r>
        <w:t xml:space="preserve">High-growth firms needing scalable Auditor services that integrate with venture capital requirements.</w:t>
      </w:r>
    </w:p>
    <w:p>
      <w:pPr>
        <w:pStyle w:val="FirstParagraph"/>
      </w:pPr>
      <w:r>
        <w:t xml:space="preserve">This segmentation reflects London’s economic diversity, where 87% of businesses operate under UK-specific legal structures (ONS, 2023). Our Marketing Plan prioritizes these segments through location-centric engagement—hosting monthly "London Regulatory Roundtables" at key business hubs like Canary Wharf and Shoreditch.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we aim to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Become the #1 recommended Auditor for London-based SMEs in industry reports (e.g., City AM’s "Top 50 Professional Services").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contracts with 120+ London businesses, representing a 35% year-on-year growth rate.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Achieve 90% renewal rates through value-added services like real-time compliance dashboards tailored to United Kingdom legislation.</w:t>
      </w:r>
    </w:p>
    <w:bookmarkEnd w:id="23"/>
    <w:bookmarkStart w:id="24" w:name="strategic-marketing-initiatives"/>
    <w:p>
      <w:pPr>
        <w:pStyle w:val="Heading2"/>
      </w:pPr>
      <w:r>
        <w:t xml:space="preserve">Strategic Marketing Initiatives</w:t>
      </w:r>
    </w:p>
    <w:p>
      <w:pPr>
        <w:pStyle w:val="FirstParagraph"/>
      </w:pPr>
      <w:r>
        <w:rPr>
          <w:bCs/>
          <w:b/>
        </w:rPr>
        <w:t xml:space="preserve">Tactical Pillar 1: Hyper-Local Digital Engagement</w:t>
      </w:r>
      <w:r>
        <w:br/>
      </w:r>
      <w:r>
        <w:t xml:space="preserve">We deploy a London-first digital strategy targeting "Auditor" search intent within the United Kingdom. This includes:</w:t>
      </w:r>
    </w:p>
    <w:p>
      <w:pPr>
        <w:numPr>
          <w:ilvl w:val="0"/>
          <w:numId w:val="1003"/>
        </w:numPr>
        <w:pStyle w:val="Compact"/>
      </w:pPr>
      <w:r>
        <w:t xml:space="preserve">Geo-targeted LinkedIn campaigns highlighting London-specific case studies (e.g., "How We Helped a West End Retailer Navigate Post-Brexit VAT Compliance").</w:t>
      </w:r>
    </w:p>
    <w:p>
      <w:pPr>
        <w:numPr>
          <w:ilvl w:val="0"/>
          <w:numId w:val="1003"/>
        </w:numPr>
        <w:pStyle w:val="Compact"/>
      </w:pPr>
      <w:r>
        <w:t xml:space="preserve">A dedicated website microsite: "LondonAuditor.uk" featuring real-time updates on UK regulatory changes affecting local businesses.</w:t>
      </w:r>
    </w:p>
    <w:p>
      <w:pPr>
        <w:numPr>
          <w:ilvl w:val="0"/>
          <w:numId w:val="1003"/>
        </w:numPr>
        <w:pStyle w:val="Compact"/>
      </w:pPr>
      <w:r>
        <w:t xml:space="preserve">SEO optimization for terms like "Regulatory Auditor London," "UK Audit Firm," and "Financial Compliance Specialist UK."</w:t>
      </w:r>
    </w:p>
    <w:p>
      <w:pPr>
        <w:pStyle w:val="FirstParagraph"/>
      </w:pPr>
      <w:r>
        <w:rPr>
          <w:bCs/>
          <w:b/>
        </w:rPr>
        <w:t xml:space="preserve">Tactical Pillar 2: Community Integration</w:t>
      </w:r>
      <w:r>
        <w:br/>
      </w:r>
      <w:r>
        <w:t xml:space="preserve">As a London-based firm, we embed ourselves in the city’s business ecosystem:</w:t>
      </w:r>
    </w:p>
    <w:p>
      <w:pPr>
        <w:numPr>
          <w:ilvl w:val="0"/>
          <w:numId w:val="1004"/>
        </w:numPr>
        <w:pStyle w:val="Compact"/>
      </w:pPr>
      <w:r>
        <w:t xml:space="preserve">Partnering with London Chamber of Commerce for quarterly "Compliance Clinics" at City Hall.</w:t>
      </w:r>
    </w:p>
    <w:p>
      <w:pPr>
        <w:numPr>
          <w:ilvl w:val="0"/>
          <w:numId w:val="1004"/>
        </w:numPr>
        <w:pStyle w:val="Compact"/>
      </w:pPr>
      <w:r>
        <w:t xml:space="preserve">Sponsoring events like the London FinTech Festival, positioning our Auditor experts as speakers on "UK Regulatory Shifts for Global Businesses."</w:t>
      </w:r>
    </w:p>
    <w:p>
      <w:pPr>
        <w:numPr>
          <w:ilvl w:val="0"/>
          <w:numId w:val="1004"/>
        </w:numPr>
        <w:pStyle w:val="Compact"/>
      </w:pPr>
      <w:r>
        <w:t xml:space="preserve">Hosting exclusive networking dinners with HMRC advisors and legal firms at Shoreditch venues to build referral networks.</w:t>
      </w:r>
    </w:p>
    <w:p>
      <w:pPr>
        <w:pStyle w:val="FirstParagraph"/>
      </w:pPr>
      <w:r>
        <w:rPr>
          <w:bCs/>
          <w:b/>
        </w:rPr>
        <w:t xml:space="preserve">Tactical Pillar 3: Differentiated Service Offerings</w:t>
      </w:r>
      <w:r>
        <w:br/>
      </w:r>
      <w:r>
        <w:t xml:space="preserve">Moving beyond traditional audit, our London-focused Auditor packages include: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London Regulatory Shield:</w:t>
      </w:r>
      <w:r>
        <w:t xml:space="preserve"> </w:t>
      </w:r>
      <w:r>
        <w:t xml:space="preserve">Customized compliance tracking for UK-specific regulations (e.g., GDPR, Money Laundering Directive) with automated alerts.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Ethical Audit for London Firms:</w:t>
      </w:r>
      <w:r>
        <w:t xml:space="preserve"> </w:t>
      </w:r>
      <w:r>
        <w:t xml:space="preserve">Integrating ESG reporting with UK Sustainability Disclosure Standards (UK SDRS) for firms targeting London Stock Exchange listings.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Audit Trail:</w:t>
      </w:r>
      <w:r>
        <w:t xml:space="preserve"> </w:t>
      </w:r>
      <w:r>
        <w:t xml:space="preserve">Cloud-based real-time access to audit findings via a secure portal, eliminating lengthy report delays common in legacy Auditor services.</w:t>
      </w:r>
    </w:p>
    <w:bookmarkEnd w:id="24"/>
    <w:bookmarkStart w:id="25" w:name="budget-allocation-measurement"/>
    <w:p>
      <w:pPr>
        <w:pStyle w:val="Heading2"/>
      </w:pPr>
      <w:r>
        <w:t xml:space="preserve">Budget Allocation &amp; Measurement</w:t>
      </w:r>
    </w:p>
    <w:p>
      <w:pPr>
        <w:pStyle w:val="FirstParagraph"/>
      </w:pPr>
      <w:r>
        <w:t xml:space="preserve">Total initial marketing investment: £185,000 (Year 1). Allocation prioritizes high-ROI London-specific tactics: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(London)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£65,000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conversions, "Auditor" search traffic growth in UK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London Community Events &amp;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£48,000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quality (e.g., qualified demos), referral partnerships secured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Content (Local Case Studies)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£32,000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 downloads, social shares among London businesses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CRM &amp; Analytics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ROI tracking, client retention metrics</w:t>
            </w:r>
          </w:p>
        </w:tc>
      </w:tr>
    </w:tbl>
    <w:p>
      <w:pPr>
        <w:pStyle w:val="BodyText"/>
      </w:pPr>
      <w:r>
        <w:t xml:space="preserve">All KPIs are measured against London-specific benchmarks: e.g., "30% increase in qualified leads from Greater London postcode areas" and "5.2+ average client satisfaction (CSAT) score on UK audit services."</w:t>
      </w:r>
    </w:p>
    <w:bookmarkEnd w:id="25"/>
    <w:bookmarkStart w:id="26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localized digital assets ("LondonAuditor.uk"), secure 3 community partnerships.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Host first London Regulatory Roundtable (Canary Wharf), deploy pilot ESG audit package with 5 startups.</w:t>
      </w:r>
      <w:r>
        <w:br/>
      </w:r>
      <w:r>
        <w:rPr>
          <w:bCs/>
          <w:b/>
        </w:rPr>
        <w:t xml:space="preserve">Months 7-9:</w:t>
      </w:r>
      <w:r>
        <w:t xml:space="preserve"> </w:t>
      </w:r>
      <w:r>
        <w:t xml:space="preserve">Scale events to include Shoreditch FinTech community, integrate HMRC collaboration into service design.</w:t>
      </w:r>
      <w:r>
        <w:br/>
      </w:r>
      <w:r>
        <w:rPr>
          <w:bCs/>
          <w:b/>
        </w:rPr>
        <w:t xml:space="preserve">Months 10-12:</w:t>
      </w:r>
      <w:r>
        <w:t xml:space="preserve"> </w:t>
      </w:r>
      <w:r>
        <w:t xml:space="preserve">Achieve target of 40 new London clients, initiate annual "London Audit Outlook" report.</w:t>
      </w:r>
    </w:p>
    <w:bookmarkEnd w:id="26"/>
    <w:bookmarkStart w:id="27" w:name="X657783fb05009a5d614e449221c807da0d372fc"/>
    <w:p>
      <w:pPr>
        <w:pStyle w:val="Heading2"/>
      </w:pPr>
      <w:r>
        <w:t xml:space="preserve">Conclusion: Why This Marketing Plan Wins in London</w:t>
      </w:r>
    </w:p>
    <w:p>
      <w:pPr>
        <w:pStyle w:val="FirstParagraph"/>
      </w:pPr>
      <w:r>
        <w:t xml:space="preserve">This plan transcends generic marketing by embedding the Auditor service within the heartbeat of United Kingdom London. We don’t just offer audit—our approach solves for London’s unique regulatory tempo, post-Brexit complexities, and sector-specific pressures. By anchoring every tactic to "London" as the primary geographic and cultural context, we position ourselves as more than an external Auditor; we become a strategic partner within the city’s business fabric. With 87% of London companies prioritizing local expertise (UK Business Survey), our Marketing Plan delivers unmatched relevance—and measurable growth—for an Auditor firm operating at the epicenter of global finance.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Premier Auditor Services for United Kingdom London</dc:title>
  <dc:creator/>
  <dc:language>en</dc:language>
  <cp:keywords/>
  <dcterms:created xsi:type="dcterms:W3CDTF">2025-12-10T06:30:08Z</dcterms:created>
  <dcterms:modified xsi:type="dcterms:W3CDTF">2025-12-10T06:30:08Z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