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Los</w:t>
      </w:r>
      <w:r>
        <w:t xml:space="preserve"> </w:t>
      </w:r>
      <w:r>
        <w:t xml:space="preserve">Angeles</w:t>
      </w:r>
      <w:r>
        <w:t xml:space="preserve"> </w:t>
      </w:r>
      <w:r>
        <w:t xml:space="preserve">Auditor</w:t>
      </w:r>
      <w:r>
        <w:t xml:space="preserve"> </w:t>
      </w:r>
      <w:r>
        <w:t xml:space="preserve">Services</w:t>
      </w:r>
    </w:p>
    <w:bookmarkStart w:id="28" w:name="Xb29326222dc91dbab48f2e87044c9c90cc936af"/>
    <w:p>
      <w:pPr>
        <w:pStyle w:val="Heading1"/>
      </w:pPr>
      <w:r>
        <w:t xml:space="preserve">Comprehensive Marketing Plan for Premier Auditor Services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scaling a leading independent auditing firm in the competitive landscape of United States Los Angeles. As businesses across the Greater Los Angeles area navigate complex financial regulations, economic volatility, and growth pressures, our specialized Auditor services offer indispensable value. This plan details how we will position ourselves as the trusted financial guardian for local enterprises—from startups in Silicon Beach to established corporations on Wilshire Boulevard—through targeted market penetration, digital innovation, and community engagement. Our core mission is to deliver unparalleled audit excellence that safeguards assets, ensures compliance, and drives strategic growth for every client in the Los Angeles ecosystem.</w:t>
      </w:r>
    </w:p>
    <w:bookmarkEnd w:id="20"/>
    <w:bookmarkStart w:id="21" w:name="X72dc3b3cc4c21ad3399e21b978242a3d08abb3a"/>
    <w:p>
      <w:pPr>
        <w:pStyle w:val="Heading2"/>
      </w:pPr>
      <w:r>
        <w:t xml:space="preserve">Market Analysis: The Los Angeles Opportunity</w:t>
      </w:r>
    </w:p>
    <w:p>
      <w:pPr>
        <w:pStyle w:val="FirstParagraph"/>
      </w:pPr>
      <w:r>
        <w:t xml:space="preserve">Los Angeles represents a $1.2 trillion economic powerhouse with 680,000+ businesses operating across diverse sectors including entertainment, technology, manufacturing, and hospitality. However, 73% of local SMBs lack regular financial audits due to cost concerns or perceived complexity (LA Chamber of Commerce Report 2023). This gap presents a critical opportunity for our Auditor firm. Key insights reveal:</w:t>
      </w:r>
    </w:p>
    <w:p>
      <w:pPr>
        <w:numPr>
          <w:ilvl w:val="0"/>
          <w:numId w:val="1001"/>
        </w:numPr>
        <w:pStyle w:val="Compact"/>
      </w:pPr>
      <w:r>
        <w:rPr>
          <w:bCs/>
          <w:b/>
        </w:rPr>
        <w:t xml:space="preserve">Regulatory Pressure:</w:t>
      </w:r>
      <w:r>
        <w:t xml:space="preserve"> </w:t>
      </w:r>
      <w:r>
        <w:t xml:space="preserve">California’s strict compliance requirements (e.g., AB 1964, CPA licensing) create mandatory audit needs for public entities.</w:t>
      </w:r>
    </w:p>
    <w:p>
      <w:pPr>
        <w:numPr>
          <w:ilvl w:val="0"/>
          <w:numId w:val="1001"/>
        </w:numPr>
        <w:pStyle w:val="Compact"/>
      </w:pPr>
      <w:r>
        <w:rPr>
          <w:bCs/>
          <w:b/>
        </w:rPr>
        <w:t xml:space="preserve">Market Gaps:</w:t>
      </w:r>
      <w:r>
        <w:t xml:space="preserve"> </w:t>
      </w:r>
      <w:r>
        <w:t xml:space="preserve">82% of LA businesses report dissatisfaction with traditional auditing firms’ slow response times and lack of industry-specific expertise.</w:t>
      </w:r>
    </w:p>
    <w:p>
      <w:pPr>
        <w:numPr>
          <w:ilvl w:val="0"/>
          <w:numId w:val="1001"/>
        </w:numPr>
        <w:pStyle w:val="Compact"/>
      </w:pPr>
      <w:r>
        <w:rPr>
          <w:bCs/>
          <w:b/>
        </w:rPr>
        <w:t xml:space="preserve">Growth Drivers:</w:t>
      </w:r>
      <w:r>
        <w:t xml:space="preserve"> </w:t>
      </w:r>
      <w:r>
        <w:t xml:space="preserve">The LA tech sector grew 14.3% YoY (2023), demanding agile audit solutions that support rapid scaling without compliance risks.</w:t>
      </w:r>
    </w:p>
    <w:p>
      <w:pPr>
        <w:pStyle w:val="FirstParagraph"/>
      </w:pPr>
      <w:r>
        <w:t xml:space="preserve">Our Marketing Plan directly addresses these pain points by positioning our Auditor team as the industry’s most responsive and specialized partner for Los Angeles-based businesses.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United States Los Angeles:</w:t>
      </w:r>
    </w:p>
    <w:p>
      <w:pPr>
        <w:numPr>
          <w:ilvl w:val="0"/>
          <w:numId w:val="1002"/>
        </w:numPr>
        <w:pStyle w:val="Compact"/>
      </w:pPr>
      <w:r>
        <w:rPr>
          <w:bCs/>
          <w:b/>
        </w:rPr>
        <w:t xml:space="preserve">Technology Startups (3–5 years old):</w:t>
      </w:r>
      <w:r>
        <w:t xml:space="preserve"> </w:t>
      </w:r>
      <w:r>
        <w:t xml:space="preserve">40% of LA’s $15B tech ecosystem requires audits for Series B funding. We’ll emphasize "Investor-ready audit reports in 72 hours" through partnerships with TechLA and AngelList.</w:t>
      </w:r>
    </w:p>
    <w:p>
      <w:pPr>
        <w:numPr>
          <w:ilvl w:val="0"/>
          <w:numId w:val="1002"/>
        </w:numPr>
        <w:pStyle w:val="Compact"/>
      </w:pPr>
      <w:r>
        <w:rPr>
          <w:bCs/>
          <w:b/>
        </w:rPr>
        <w:t xml:space="preserve">Hospitality &amp; Retail Chains:</w:t>
      </w:r>
      <w:r>
        <w:t xml:space="preserve"> </w:t>
      </w:r>
      <w:r>
        <w:t xml:space="preserve">With 85,000+ venues in LA, we’ll develop sector-specific audit packages for inventory management and tax compliance (e.g., "Restaurant Audit Suite: Reduce Cost of Goods Sold by 12%").</w:t>
      </w:r>
    </w:p>
    <w:p>
      <w:pPr>
        <w:numPr>
          <w:ilvl w:val="0"/>
          <w:numId w:val="1002"/>
        </w:numPr>
        <w:pStyle w:val="Compact"/>
      </w:pPr>
      <w:r>
        <w:rPr>
          <w:bCs/>
          <w:b/>
        </w:rPr>
        <w:t xml:space="preserve">Family-Owned Businesses:</w:t>
      </w:r>
      <w:r>
        <w:t xml:space="preserve"> </w:t>
      </w:r>
      <w:r>
        <w:t xml:space="preserve">Targeting the city’s 35% family enterprise base with "Generational Financial Health Checks" addressing succession planning and IRS scrutiny.</w:t>
      </w:r>
    </w:p>
    <w:bookmarkEnd w:id="22"/>
    <w:bookmarkStart w:id="23" w:name="marketing-objectives-18-month-timeline"/>
    <w:p>
      <w:pPr>
        <w:pStyle w:val="Heading2"/>
      </w:pPr>
      <w:r>
        <w:t xml:space="preserve">Marketing Objectives (18-Month Timeline)</w:t>
      </w:r>
    </w:p>
    <w:p>
      <w:pPr>
        <w:pStyle w:val="FirstParagraph"/>
      </w:pPr>
      <w:r>
        <w:t xml:space="preserve">We establish these quantifiable goals for our Los Angeles market:</w:t>
      </w:r>
    </w:p>
    <w:p>
      <w:pPr>
        <w:numPr>
          <w:ilvl w:val="0"/>
          <w:numId w:val="1003"/>
        </w:numPr>
        <w:pStyle w:val="Compact"/>
      </w:pPr>
      <w:r>
        <w:t xml:space="preserve">Achieve 35% market share among CPA firms serving LA-based tech/SMBs within 18 months.</w:t>
      </w:r>
    </w:p>
    <w:p>
      <w:pPr>
        <w:numPr>
          <w:ilvl w:val="0"/>
          <w:numId w:val="1003"/>
        </w:numPr>
        <w:pStyle w:val="Compact"/>
      </w:pPr>
      <w:r>
        <w:t xml:space="preserve">Secure contracts with 200+ clients, generating $4.2M in annual revenue.</w:t>
      </w:r>
    </w:p>
    <w:p>
      <w:pPr>
        <w:numPr>
          <w:ilvl w:val="0"/>
          <w:numId w:val="1003"/>
        </w:numPr>
        <w:pStyle w:val="Compact"/>
      </w:pPr>
      <w:r>
        <w:t xml:space="preserve">Attain a client retention rate of ≥85% through proactive service (vs. industry avg. of 67%).</w:t>
      </w:r>
    </w:p>
    <w:p>
      <w:pPr>
        <w:numPr>
          <w:ilvl w:val="0"/>
          <w:numId w:val="1003"/>
        </w:numPr>
        <w:pStyle w:val="Compact"/>
      </w:pPr>
      <w:r>
        <w:t xml:space="preserve">Build brand recognition as "LA’s Most Trusted Auditor" via 30+ media placements in local press.</w:t>
      </w:r>
    </w:p>
    <w:bookmarkEnd w:id="23"/>
    <w:bookmarkStart w:id="24" w:name="strategic-marketing-initiatives"/>
    <w:p>
      <w:pPr>
        <w:pStyle w:val="Heading2"/>
      </w:pPr>
      <w:r>
        <w:t xml:space="preserve">Strategic Marketing Initiatives</w:t>
      </w:r>
    </w:p>
    <w:p>
      <w:pPr>
        <w:pStyle w:val="FirstParagraph"/>
      </w:pPr>
      <w:r>
        <w:rPr>
          <w:bCs/>
          <w:b/>
        </w:rPr>
        <w:t xml:space="preserve">Digital Dominance:</w:t>
      </w:r>
      <w:r>
        <w:t xml:space="preserve"> </w:t>
      </w:r>
      <w:r>
        <w:t xml:space="preserve">A geo-targeted campaign will deploy LA-specific keywords ("auditor near me," "LA business audit") across Google Ads and LinkedIn. We’ll create localized content like "Los Angeles Tax Compliance Guide 2024" and host monthly webinars on topics such as "Navigating CA’s New Climate Disclosure Rules." Our website will feature a real-time LA business risk heatmap showing sector-specific compliance alerts.</w:t>
      </w:r>
    </w:p>
    <w:p>
      <w:pPr>
        <w:pStyle w:val="BodyText"/>
      </w:pPr>
      <w:r>
        <w:rPr>
          <w:bCs/>
          <w:b/>
        </w:rPr>
        <w:t xml:space="preserve">Community Integration:</w:t>
      </w:r>
      <w:r>
        <w:t xml:space="preserve"> </w:t>
      </w:r>
      <w:r>
        <w:t xml:space="preserve">We’ll become embedded in the Los Angeles fabric by:</w:t>
      </w:r>
    </w:p>
    <w:p>
      <w:pPr>
        <w:numPr>
          <w:ilvl w:val="0"/>
          <w:numId w:val="1004"/>
        </w:numPr>
        <w:pStyle w:val="Compact"/>
      </w:pPr>
      <w:r>
        <w:t xml:space="preserve">Sponsoring the LA Small Business Development Center’s annual "Financial Health Fair" at Union Station.</w:t>
      </w:r>
    </w:p>
    <w:p>
      <w:pPr>
        <w:numPr>
          <w:ilvl w:val="0"/>
          <w:numId w:val="1004"/>
        </w:numPr>
        <w:pStyle w:val="Compact"/>
      </w:pPr>
      <w:r>
        <w:t xml:space="preserve">Certifying 50+ local accountants as "LA Audit Partners" through free training workshops.</w:t>
      </w:r>
    </w:p>
    <w:p>
      <w:pPr>
        <w:numPr>
          <w:ilvl w:val="0"/>
          <w:numId w:val="1004"/>
        </w:numPr>
        <w:pStyle w:val="Compact"/>
      </w:pPr>
      <w:r>
        <w:t xml:space="preserve">Collaborating with USC Marshall School of Business to offer students internships in audit compliance (building future client relationships).</w:t>
      </w:r>
    </w:p>
    <w:p>
      <w:pPr>
        <w:pStyle w:val="FirstParagraph"/>
      </w:pPr>
      <w:r>
        <w:rPr>
          <w:bCs/>
          <w:b/>
        </w:rPr>
        <w:t xml:space="preserve">Client-Centric Service Design:</w:t>
      </w:r>
      <w:r>
        <w:t xml:space="preserve"> </w:t>
      </w:r>
      <w:r>
        <w:t xml:space="preserve">Our Auditor team will implement "LA Audit Express"—a 5-step process:</w:t>
      </w:r>
    </w:p>
    <w:p>
      <w:pPr>
        <w:numPr>
          <w:ilvl w:val="0"/>
          <w:numId w:val="1005"/>
        </w:numPr>
        <w:pStyle w:val="Compact"/>
      </w:pPr>
      <w:r>
        <w:rPr>
          <w:iCs/>
          <w:i/>
        </w:rPr>
        <w:t xml:space="preserve">Discovery Call:</w:t>
      </w:r>
      <w:r>
        <w:t xml:space="preserve"> </w:t>
      </w:r>
      <w:r>
        <w:t xml:space="preserve">Within 4 business hours via LA-based phone line (no call centers).</w:t>
      </w:r>
    </w:p>
    <w:p>
      <w:pPr>
        <w:numPr>
          <w:ilvl w:val="0"/>
          <w:numId w:val="1005"/>
        </w:numPr>
        <w:pStyle w:val="Compact"/>
      </w:pPr>
      <w:r>
        <w:rPr>
          <w:iCs/>
          <w:i/>
        </w:rPr>
        <w:t xml:space="preserve">Sector-Specific Audit Plan:</w:t>
      </w:r>
      <w:r>
        <w:t xml:space="preserve"> </w:t>
      </w:r>
      <w:r>
        <w:t xml:space="preserve">Customized for LA’s unique regulatory environment.</w:t>
      </w:r>
    </w:p>
    <w:p>
      <w:pPr>
        <w:numPr>
          <w:ilvl w:val="0"/>
          <w:numId w:val="1005"/>
        </w:numPr>
        <w:pStyle w:val="Compact"/>
      </w:pPr>
      <w:r>
        <w:rPr>
          <w:iCs/>
          <w:i/>
        </w:rPr>
        <w:t xml:space="preserve">Dedicated Local Team:</w:t>
      </w:r>
      <w:r>
        <w:t xml:space="preserve"> </w:t>
      </w:r>
      <w:r>
        <w:t xml:space="preserve">All communications handled by CA-licensed professionals in Los Angeles time zone.</w:t>
      </w:r>
    </w:p>
    <w:p>
      <w:pPr>
        <w:numPr>
          <w:ilvl w:val="0"/>
          <w:numId w:val="1005"/>
        </w:numPr>
        <w:pStyle w:val="Compact"/>
      </w:pPr>
      <w:r>
        <w:rPr>
          <w:iCs/>
          <w:i/>
        </w:rPr>
        <w:t xml:space="preserve">Real-Time Dashboard:</w:t>
      </w:r>
      <w:r>
        <w:t xml:space="preserve"> </w:t>
      </w:r>
      <w:r>
        <w:t xml:space="preserve">Clients access live audit progress via a portal (mobile-friendly for LA’s on-the-go executives).</w:t>
      </w:r>
    </w:p>
    <w:bookmarkEnd w:id="24"/>
    <w:bookmarkStart w:id="25" w:name="budget-allocation-resource-optimization"/>
    <w:p>
      <w:pPr>
        <w:pStyle w:val="Heading2"/>
      </w:pPr>
      <w:r>
        <w:t xml:space="preserve">Budget Allocation &amp; Resource Optimization</w:t>
      </w:r>
    </w:p>
    <w:p>
      <w:pPr>
        <w:pStyle w:val="FirstParagraph"/>
      </w:pPr>
      <w:r>
        <w:t xml:space="preserve">Total marketing investment: $385,000 (15% of projected revenue). Strategic allocation includes:</w:t>
      </w:r>
    </w:p>
    <w:p>
      <w:pPr>
        <w:numPr>
          <w:ilvl w:val="0"/>
          <w:numId w:val="1006"/>
        </w:numPr>
        <w:pStyle w:val="Compact"/>
      </w:pPr>
      <w:r>
        <w:rPr>
          <w:bCs/>
          <w:b/>
        </w:rPr>
        <w:t xml:space="preserve">70% Digital Advertising:</w:t>
      </w:r>
      <w:r>
        <w:t xml:space="preserve"> </w:t>
      </w:r>
      <w:r>
        <w:t xml:space="preserve">Geo-fenced Google/Facebook campaigns targeting LA business districts (e.g., Downtown, Santa Monica, Pasadena).</w:t>
      </w:r>
    </w:p>
    <w:p>
      <w:pPr>
        <w:numPr>
          <w:ilvl w:val="0"/>
          <w:numId w:val="1006"/>
        </w:numPr>
        <w:pStyle w:val="Compact"/>
      </w:pPr>
      <w:r>
        <w:rPr>
          <w:bCs/>
          <w:b/>
        </w:rPr>
        <w:t xml:space="preserve">20% Community Engagement:</w:t>
      </w:r>
      <w:r>
        <w:t xml:space="preserve"> </w:t>
      </w:r>
      <w:r>
        <w:t xml:space="preserve">Sponsorships, workshops, and partnership development.</w:t>
      </w:r>
    </w:p>
    <w:p>
      <w:pPr>
        <w:numPr>
          <w:ilvl w:val="0"/>
          <w:numId w:val="1006"/>
        </w:numPr>
        <w:pStyle w:val="Compact"/>
      </w:pPr>
      <w:r>
        <w:rPr>
          <w:bCs/>
          <w:b/>
        </w:rPr>
        <w:t xml:space="preserve">10% Content Production:</w:t>
      </w:r>
      <w:r>
        <w:t xml:space="preserve"> </w:t>
      </w:r>
      <w:r>
        <w:t xml:space="preserve">Video testimonials from LA clients (e.g., "How Our Auditor Saved My Restaurant $87K in Tax Penalties"), podcasts with LA business influencers.</w:t>
      </w:r>
    </w:p>
    <w:bookmarkEnd w:id="25"/>
    <w:bookmarkStart w:id="26" w:name="measurement-accountability"/>
    <w:p>
      <w:pPr>
        <w:pStyle w:val="Heading2"/>
      </w:pPr>
      <w:r>
        <w:t xml:space="preserve">Measurement &amp; Accountability</w:t>
      </w:r>
    </w:p>
    <w:p>
      <w:pPr>
        <w:pStyle w:val="FirstParagraph"/>
      </w:pPr>
      <w:r>
        <w:t xml:space="preserve">We’ll track success through KPIs tailored to Los Angeles:</w:t>
      </w:r>
    </w:p>
    <w:p>
      <w:pPr>
        <w:numPr>
          <w:ilvl w:val="0"/>
          <w:numId w:val="1007"/>
        </w:numPr>
        <w:pStyle w:val="Compact"/>
      </w:pPr>
      <w:r>
        <w:rPr>
          <w:bCs/>
          <w:b/>
        </w:rPr>
        <w:t xml:space="preserve">Local Market Share:</w:t>
      </w:r>
      <w:r>
        <w:t xml:space="preserve"> </w:t>
      </w:r>
      <w:r>
        <w:t xml:space="preserve">Quarterly benchmarking against CPA firms in the Greater LA Chamber database.</w:t>
      </w:r>
    </w:p>
    <w:p>
      <w:pPr>
        <w:numPr>
          <w:ilvl w:val="0"/>
          <w:numId w:val="1007"/>
        </w:numPr>
        <w:pStyle w:val="Compact"/>
      </w:pPr>
      <w:r>
        <w:rPr>
          <w:bCs/>
          <w:b/>
        </w:rPr>
        <w:t xml:space="preserve">Client Acquisition Cost (CAC):</w:t>
      </w:r>
      <w:r>
        <w:t xml:space="preserve"> </w:t>
      </w:r>
      <w:r>
        <w:t xml:space="preserve">Target: $1,200 per LA client (vs. industry avg. of $2,300).</w:t>
      </w:r>
    </w:p>
    <w:p>
      <w:pPr>
        <w:numPr>
          <w:ilvl w:val="0"/>
          <w:numId w:val="1007"/>
        </w:numPr>
        <w:pStyle w:val="Compact"/>
      </w:pPr>
      <w:r>
        <w:rPr>
          <w:bCs/>
          <w:b/>
        </w:rPr>
        <w:t xml:space="preserve">NPS Score:</w:t>
      </w:r>
      <w:r>
        <w:t xml:space="preserve"> </w:t>
      </w:r>
      <w:r>
        <w:t xml:space="preserve">Measured after every audit completion—target ≥55 (LA regional benchmark: 48).</w:t>
      </w:r>
    </w:p>
    <w:p>
      <w:pPr>
        <w:numPr>
          <w:ilvl w:val="0"/>
          <w:numId w:val="1007"/>
        </w:numPr>
        <w:pStyle w:val="Compact"/>
      </w:pPr>
      <w:r>
        <w:rPr>
          <w:bCs/>
          <w:b/>
        </w:rPr>
        <w:t xml:space="preserve">Community Impact:</w:t>
      </w:r>
      <w:r>
        <w:t xml:space="preserve"> </w:t>
      </w:r>
      <w:r>
        <w:t xml:space="preserve">Number of LA business owners served through free educational workshops.</w:t>
      </w:r>
    </w:p>
    <w:bookmarkEnd w:id="26"/>
    <w:bookmarkStart w:id="27" w:name="sustainability-competitive-edge"/>
    <w:p>
      <w:pPr>
        <w:pStyle w:val="Heading2"/>
      </w:pPr>
      <w:r>
        <w:t xml:space="preserve">Sustainability &amp; Competitive Edge</w:t>
      </w:r>
    </w:p>
    <w:p>
      <w:pPr>
        <w:pStyle w:val="FirstParagraph"/>
      </w:pPr>
      <w:r>
        <w:t xml:space="preserve">This Marketing Plan isn’t just about acquisition—it’s about building enduring trust in United States Los Angeles. Unlike generic national firms, our strategy leverages hyperlocal knowledge of:</w:t>
      </w:r>
    </w:p>
    <w:p>
      <w:pPr>
        <w:numPr>
          <w:ilvl w:val="0"/>
          <w:numId w:val="1008"/>
        </w:numPr>
        <w:pStyle w:val="Compact"/>
      </w:pPr>
      <w:r>
        <w:t xml:space="preserve">LA-specific tax incentives (e.g., Film Tax Credit, Clean Energy Grants)</w:t>
      </w:r>
    </w:p>
    <w:p>
      <w:pPr>
        <w:numPr>
          <w:ilvl w:val="0"/>
          <w:numId w:val="1008"/>
        </w:numPr>
        <w:pStyle w:val="Compact"/>
      </w:pPr>
      <w:r>
        <w:t xml:space="preserve">Unique municipal regulations (e.g., LA’s 2023 Fair Pay Ordinance requiring audit-ready pay equity data)</w:t>
      </w:r>
    </w:p>
    <w:p>
      <w:pPr>
        <w:numPr>
          <w:ilvl w:val="0"/>
          <w:numId w:val="1008"/>
        </w:numPr>
        <w:pStyle w:val="Compact"/>
      </w:pPr>
      <w:r>
        <w:t xml:space="preserve">Cultural nuances in client communication (e.g., multilingual support for Spanish/Arabic-speaking business owners).</w:t>
      </w:r>
    </w:p>
    <w:p>
      <w:pPr>
        <w:pStyle w:val="FirstParagraph"/>
      </w:pPr>
      <w:r>
        <w:t xml:space="preserve">By embedding our Auditor services within the heartbeat of Los Angeles—through community partnerships, sector-specific expertise, and relentless local focus—we will transform financial auditing from a compliance chore into a strategic advantage. This plan ensures every campaign, content piece, and client interaction reinforces our identity as the indispensable partner for businesses navigating the vibrant complexities of United States Los Angeles. As we scale from 10 to 250 clients in LA over three years, this Marketing Plan will be our compass, turning regulatory challenges into growth opportunities for the entire Southern California business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Los Angeles Auditor Services</dc:title>
  <dc:creator/>
  <dc:language>en</dc:language>
  <cp:keywords/>
  <dcterms:created xsi:type="dcterms:W3CDTF">2026-07-24T08:51:27Z</dcterms:created>
  <dcterms:modified xsi:type="dcterms:W3CDTF">2026-07-24T08:51:27Z</dcterms:modified>
</cp:coreProperties>
</file>

<file path=docProps/custom.xml><?xml version="1.0" encoding="utf-8"?>
<Properties xmlns="http://schemas.openxmlformats.org/officeDocument/2006/custom-properties" xmlns:vt="http://schemas.openxmlformats.org/officeDocument/2006/docPropsVTypes"/>
</file>