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9" w:name="Xe39706a014d8c1eccce55da79b17a85293d61fa"/>
    <w:p>
      <w:pPr>
        <w:pStyle w:val="Heading1"/>
      </w:pPr>
      <w:r>
        <w:t xml:space="preserve">Comprehensive Marketing Plan for Premium Auditor Services in Tashkent, Uzbekistan</w:t>
      </w:r>
    </w:p>
    <w:bookmarkStart w:id="20" w:name="executive-summary"/>
    <w:p>
      <w:pPr>
        <w:pStyle w:val="Heading2"/>
      </w:pPr>
      <w:r>
        <w:t xml:space="preserve">Executive Summary</w:t>
      </w:r>
    </w:p>
    <w:p>
      <w:pPr>
        <w:pStyle w:val="FirstParagraph"/>
      </w:pPr>
      <w:r>
        <w:t xml:space="preserve">This Marketing Plan outlines a strategic approach to establish and scale premium Auditor services in Tashkent, Uzbekistan. As Uzbekistan accelerates its economic reforms under the "Strategy 2030" initiative, the demand for professional Auditor services has surged among local businesses and foreign investors. Our plan targets capturing 15% market share in Tashkent's corporate auditing segment within 24 months by delivering compliance-driven, technology-enabled solutions tailored to Uzbekistan's evolving regulatory landscape. This document serves as the foundational blueprint for positioning our Auditor brand as the trusted partner for financial transparency across Uzbekistan Tashkent's business ecosystem.</w:t>
      </w:r>
    </w:p>
    <w:bookmarkEnd w:id="20"/>
    <w:bookmarkStart w:id="21" w:name="Xa3e4650a6d605489d9cd8754536adbfed0523d9"/>
    <w:p>
      <w:pPr>
        <w:pStyle w:val="Heading2"/>
      </w:pPr>
      <w:r>
        <w:t xml:space="preserve">Market Analysis: The Urgent Need for Professional Auditor Services in Uzbekistan</w:t>
      </w:r>
    </w:p>
    <w:p>
      <w:pPr>
        <w:pStyle w:val="FirstParagraph"/>
      </w:pPr>
      <w:r>
        <w:t xml:space="preserve">The auditing market in Uzbekistan is experiencing transformative growth. With the government's push to attract $10 billion in foreign direct investment and simplify business regulations, companies now face stringent reporting requirements under the new Commercial Code (2023) and Tax Code amendments. Tashkent, as Uzbekistan's economic capital housing 65% of national enterprises and all major financial institutions, presents an unparalleled opportunity. However, a critical gap exists: only 12% of local businesses currently engage certified Auditor services, leaving most vulnerable to non-compliance penalties that average $50,000 annually per company (World Bank 2023). This market vacuum is our strategic advantage.</w:t>
      </w:r>
    </w:p>
    <w:p>
      <w:pPr>
        <w:pStyle w:val="BodyText"/>
      </w:pPr>
      <w:r>
        <w:t xml:space="preserve">Competitive analysis reveals three key weaknesses in existing service providers: 1) Limited understanding of Uzbekistan's unique regulatory nuances, 2) Over-reliance on manual processes hindering efficiency, and 3) Poor cultural alignment with local business practices. Our Marketing Plan directly addresses these gaps through a localization-first approach.</w:t>
      </w:r>
    </w:p>
    <w:bookmarkEnd w:id="21"/>
    <w:bookmarkStart w:id="22" w:name="target-audience-segmentation-in-tashkent"/>
    <w:p>
      <w:pPr>
        <w:pStyle w:val="Heading2"/>
      </w:pPr>
      <w:r>
        <w:t xml:space="preserve">Target Audience Segmentation in Tashkent</w:t>
      </w:r>
    </w:p>
    <w:p>
      <w:pPr>
        <w:pStyle w:val="FirstParagraph"/>
      </w:pPr>
      <w:r>
        <w:t xml:space="preserve">We have identified three high-value segments for our Auditor services:</w:t>
      </w:r>
    </w:p>
    <w:p>
      <w:pPr>
        <w:numPr>
          <w:ilvl w:val="0"/>
          <w:numId w:val="1001"/>
        </w:numPr>
        <w:pStyle w:val="Compact"/>
      </w:pPr>
      <w:r>
        <w:rPr>
          <w:bCs/>
          <w:b/>
        </w:rPr>
        <w:t xml:space="preserve">Foreign-Owned Enterprises (40% of target):</w:t>
      </w:r>
      <w:r>
        <w:t xml:space="preserve"> </w:t>
      </w:r>
      <w:r>
        <w:t xml:space="preserve">Multinational corporations establishing Uzbekistan operations requiring dual compliance (international standards + Uzbek regulations). Tashkent hosts 387 such entities, with 92% reporting auditing challenges.</w:t>
      </w:r>
    </w:p>
    <w:p>
      <w:pPr>
        <w:numPr>
          <w:ilvl w:val="0"/>
          <w:numId w:val="1001"/>
        </w:numPr>
        <w:pStyle w:val="Compact"/>
      </w:pPr>
      <w:r>
        <w:rPr>
          <w:bCs/>
          <w:b/>
        </w:rPr>
        <w:t xml:space="preserve">Growing Local SMEs (35% of target):</w:t>
      </w:r>
      <w:r>
        <w:t xml:space="preserve"> </w:t>
      </w:r>
      <w:r>
        <w:t xml:space="preserve">Fast-scaling businesses in manufacturing and e-commerce needing affordable yet robust Auditor solutions to secure loans and expand operations. Over 12,000 Tashkent SMEs are poised for growth under Uzbekistan's "Start-up Nation" initiative.</w:t>
      </w:r>
    </w:p>
    <w:p>
      <w:pPr>
        <w:numPr>
          <w:ilvl w:val="0"/>
          <w:numId w:val="1001"/>
        </w:numPr>
        <w:pStyle w:val="Compact"/>
      </w:pPr>
      <w:r>
        <w:rPr>
          <w:bCs/>
          <w:b/>
        </w:rPr>
        <w:t xml:space="preserve">Government-Linked Entities (25% of target):</w:t>
      </w:r>
      <w:r>
        <w:t xml:space="preserve"> </w:t>
      </w:r>
      <w:r>
        <w:t xml:space="preserve">State-owned enterprises mandated by the Ministry of Finance to undergo annual audits under new governance protocols. These entities represent $2.3B in annual audit contracts within Tashkent alone.</w:t>
      </w:r>
    </w:p>
    <w:bookmarkEnd w:id="22"/>
    <w:bookmarkStart w:id="23" w:name="X11fe3707cf5d523b15a668e84aea4af9a2a1339"/>
    <w:p>
      <w:pPr>
        <w:pStyle w:val="Heading2"/>
      </w:pPr>
      <w:r>
        <w:t xml:space="preserve">Marketing Objectives for Uzbekistan Tashkent Market</w:t>
      </w:r>
    </w:p>
    <w:p>
      <w:pPr>
        <w:pStyle w:val="FirstParagraph"/>
      </w:pPr>
      <w:r>
        <w:t xml:space="preserve">By Q4 2025, we will achieve:</w:t>
      </w:r>
    </w:p>
    <w:p>
      <w:pPr>
        <w:numPr>
          <w:ilvl w:val="0"/>
          <w:numId w:val="1002"/>
        </w:numPr>
        <w:pStyle w:val="Compact"/>
      </w:pPr>
      <w:r>
        <w:t xml:space="preserve">Acquire 180 new clients across all segments (35% from foreign firms, 45% from SMEs, 20% government-linked)</w:t>
      </w:r>
    </w:p>
    <w:p>
      <w:pPr>
        <w:numPr>
          <w:ilvl w:val="0"/>
          <w:numId w:val="1002"/>
        </w:numPr>
        <w:pStyle w:val="Compact"/>
      </w:pPr>
      <w:r>
        <w:t xml:space="preserve">Attain a client retention rate of 87% through value-added services</w:t>
      </w:r>
    </w:p>
    <w:p>
      <w:pPr>
        <w:numPr>
          <w:ilvl w:val="0"/>
          <w:numId w:val="1002"/>
        </w:numPr>
        <w:pStyle w:val="Compact"/>
      </w:pPr>
      <w:r>
        <w:t xml:space="preserve">Secure 5 major government contracts for certified Auditor services in Tashkent region</w:t>
      </w:r>
    </w:p>
    <w:p>
      <w:pPr>
        <w:numPr>
          <w:ilvl w:val="0"/>
          <w:numId w:val="1002"/>
        </w:numPr>
        <w:pStyle w:val="Compact"/>
      </w:pPr>
      <w:r>
        <w:t xml:space="preserve">Generate $1.8M in revenue from Audit service subscriptions (40% of total target)</w:t>
      </w:r>
    </w:p>
    <w:bookmarkEnd w:id="23"/>
    <w:bookmarkStart w:id="24" w:name="X5071947daec62dbb7d4e34ffa732eacb9a12eee"/>
    <w:p>
      <w:pPr>
        <w:pStyle w:val="Heading2"/>
      </w:pPr>
      <w:r>
        <w:t xml:space="preserve">Strategic Positioning: The Differentiated Auditor Brand</w:t>
      </w:r>
    </w:p>
    <w:p>
      <w:pPr>
        <w:pStyle w:val="FirstParagraph"/>
      </w:pPr>
      <w:r>
        <w:t xml:space="preserve">We position ourselves not as a generic "Auditor" provider but as the premier partner for Uzbekistan Tashkent's business transformation. Our core differentiators include:</w:t>
      </w:r>
    </w:p>
    <w:p>
      <w:pPr>
        <w:numPr>
          <w:ilvl w:val="0"/>
          <w:numId w:val="1003"/>
        </w:numPr>
        <w:pStyle w:val="Compact"/>
      </w:pPr>
      <w:r>
        <w:rPr>
          <w:bCs/>
          <w:b/>
        </w:rPr>
        <w:t xml:space="preserve">Cultural Intelligence:</w:t>
      </w:r>
      <w:r>
        <w:t xml:space="preserve"> </w:t>
      </w:r>
      <w:r>
        <w:t xml:space="preserve">All Audit teams include Uzbek-English bilingual professionals with 8+ years' experience navigating local regulations, from Tashkent's Chamber of Commerce to Ministry of Economy protocols.</w:t>
      </w:r>
    </w:p>
    <w:p>
      <w:pPr>
        <w:numPr>
          <w:ilvl w:val="0"/>
          <w:numId w:val="1003"/>
        </w:numPr>
        <w:pStyle w:val="Compact"/>
      </w:pPr>
      <w:r>
        <w:rPr>
          <w:bCs/>
          <w:b/>
        </w:rPr>
        <w:t xml:space="preserve">Technology Integration:</w:t>
      </w:r>
      <w:r>
        <w:t xml:space="preserve"> </w:t>
      </w:r>
      <w:r>
        <w:t xml:space="preserve">Proprietary "UzAudit Cloud" platform offering real-time compliance tracking, automated reporting in Uzbek language, and blockchain-secured audit trails meeting all Uzbekistan data localization laws (Law No. 133-Z).</w:t>
      </w:r>
    </w:p>
    <w:p>
      <w:pPr>
        <w:numPr>
          <w:ilvl w:val="0"/>
          <w:numId w:val="1003"/>
        </w:numPr>
        <w:pStyle w:val="Compact"/>
      </w:pPr>
      <w:r>
        <w:rPr>
          <w:bCs/>
          <w:b/>
        </w:rPr>
        <w:t xml:space="preserve">Strategic Value Beyond Compliance:</w:t>
      </w:r>
      <w:r>
        <w:t xml:space="preserve"> </w:t>
      </w:r>
      <w:r>
        <w:t xml:space="preserve">Our Auditor services include proactive risk mitigation workshops addressing specific Tashkent market challenges like currency fluctuations and export-import documentation.</w:t>
      </w:r>
    </w:p>
    <w:bookmarkEnd w:id="24"/>
    <w:bookmarkStart w:id="25" w:name="X68f054e2383dd82814af84e4ae493c23f6b0563"/>
    <w:p>
      <w:pPr>
        <w:pStyle w:val="Heading2"/>
      </w:pPr>
      <w:r>
        <w:t xml:space="preserve">Tactical Implementation: Uzbekistan Tashkent Marketing Campaign</w:t>
      </w:r>
    </w:p>
    <w:p>
      <w:pPr>
        <w:pStyle w:val="FirstParagraph"/>
      </w:pPr>
      <w:r>
        <w:rPr>
          <w:bCs/>
          <w:b/>
        </w:rPr>
        <w:t xml:space="preserve">Phase 1: Awareness Building (Months 1-3)</w:t>
      </w:r>
    </w:p>
    <w:p>
      <w:pPr>
        <w:pStyle w:val="BodyText"/>
      </w:pPr>
      <w:r>
        <w:t xml:space="preserve">Launch "Transparency for Growth" campaign through:</w:t>
      </w:r>
    </w:p>
    <w:p>
      <w:pPr>
        <w:numPr>
          <w:ilvl w:val="0"/>
          <w:numId w:val="1004"/>
        </w:numPr>
        <w:pStyle w:val="Compact"/>
      </w:pPr>
      <w:r>
        <w:t xml:space="preserve">Targeted LinkedIn ads featuring case studies of Tashkent-based companies that avoided $200K+ penalties through our Auditor services</w:t>
      </w:r>
    </w:p>
    <w:p>
      <w:pPr>
        <w:numPr>
          <w:ilvl w:val="0"/>
          <w:numId w:val="1004"/>
        </w:numPr>
        <w:pStyle w:val="Compact"/>
      </w:pPr>
      <w:r>
        <w:t xml:space="preserve">Partnership with Tashkent Chamber of Commerce for free "Regulatory Health Check" workshops (3 sessions/month across business hubs)</w:t>
      </w:r>
    </w:p>
    <w:p>
      <w:pPr>
        <w:numPr>
          <w:ilvl w:val="0"/>
          <w:numId w:val="1004"/>
        </w:numPr>
        <w:pStyle w:val="Compact"/>
      </w:pPr>
      <w:r>
        <w:t xml:space="preserve">Localized content: 5-part video series "Navigating Uzbekistan Audit Laws" featuring Ministry experts, distributed via Telegram (Uzbekistan's top business platform with 92% penetration in Tashkent)</w:t>
      </w:r>
    </w:p>
    <w:p>
      <w:pPr>
        <w:pStyle w:val="FirstParagraph"/>
      </w:pPr>
      <w:r>
        <w:rPr>
          <w:bCs/>
          <w:b/>
        </w:rPr>
        <w:t xml:space="preserve">Phase 2: Conversion Engine (Months 4-10)</w:t>
      </w:r>
    </w:p>
    <w:p>
      <w:pPr>
        <w:pStyle w:val="BodyText"/>
      </w:pPr>
      <w:r>
        <w:t xml:space="preserve">Deploy sales enablement tools tailored for Uzbekistan's commercial culture:</w:t>
      </w:r>
    </w:p>
    <w:p>
      <w:pPr>
        <w:numPr>
          <w:ilvl w:val="0"/>
          <w:numId w:val="1005"/>
        </w:numPr>
        <w:pStyle w:val="Compact"/>
      </w:pPr>
      <w:r>
        <w:t xml:space="preserve">Customized "Compliance Cost Calculator" tool showing potential savings from our Auditor services</w:t>
      </w:r>
    </w:p>
    <w:p>
      <w:pPr>
        <w:numPr>
          <w:ilvl w:val="0"/>
          <w:numId w:val="1005"/>
        </w:numPr>
        <w:pStyle w:val="Compact"/>
      </w:pPr>
      <w:r>
        <w:t xml:space="preserve">Dedicated Tashkent account managers fluent in Uzbek, Arabic, and Russian (for international clients)</w:t>
      </w:r>
    </w:p>
    <w:p>
      <w:pPr>
        <w:numPr>
          <w:ilvl w:val="0"/>
          <w:numId w:val="1005"/>
        </w:numPr>
        <w:pStyle w:val="Compact"/>
      </w:pPr>
      <w:r>
        <w:t xml:space="preserve">Exclusive referral program: 20% commission for business associations introducing new clients to our Auditor service</w:t>
      </w:r>
    </w:p>
    <w:p>
      <w:pPr>
        <w:pStyle w:val="FirstParagraph"/>
      </w:pPr>
      <w:r>
        <w:rPr>
          <w:bCs/>
          <w:b/>
        </w:rPr>
        <w:t xml:space="preserve">Phase 3: Loyalty &amp; Expansion (Months 11-24)</w:t>
      </w:r>
    </w:p>
    <w:p>
      <w:pPr>
        <w:pStyle w:val="BodyText"/>
      </w:pPr>
      <w:r>
        <w:t xml:space="preserve">Sustain growth through:</w:t>
      </w:r>
    </w:p>
    <w:p>
      <w:pPr>
        <w:numPr>
          <w:ilvl w:val="0"/>
          <w:numId w:val="1006"/>
        </w:numPr>
        <w:pStyle w:val="Compact"/>
      </w:pPr>
      <w:r>
        <w:t xml:space="preserve">Annual "UzAudit Summit" in Tashkent featuring speakers from Central Bank of Uzbekistan</w:t>
      </w:r>
    </w:p>
    <w:p>
      <w:pPr>
        <w:numPr>
          <w:ilvl w:val="0"/>
          <w:numId w:val="1006"/>
        </w:numPr>
        <w:pStyle w:val="Compact"/>
      </w:pPr>
      <w:r>
        <w:t xml:space="preserve">Integration with Tashkent's e-Government platform for seamless audit submission compliance</w:t>
      </w:r>
    </w:p>
    <w:p>
      <w:pPr>
        <w:numPr>
          <w:ilvl w:val="0"/>
          <w:numId w:val="1006"/>
        </w:numPr>
        <w:pStyle w:val="Compact"/>
      </w:pPr>
      <w:r>
        <w:t xml:space="preserve">Expansion into adjacent services: Tax Advisory and Corporate Governance Consulting (leveraging our Auditor credibility)</w:t>
      </w:r>
    </w:p>
    <w:bookmarkEnd w:id="25"/>
    <w:bookmarkStart w:id="26" w:name="X656a33b1fa61060adc2975e2ba4f65d7deb2250"/>
    <w:p>
      <w:pPr>
        <w:pStyle w:val="Heading2"/>
      </w:pPr>
      <w:r>
        <w:t xml:space="preserve">Budget Allocation: Strategic Investment in Uzbekistan Market</w:t>
      </w:r>
    </w:p>
    <w:p>
      <w:pPr>
        <w:pStyle w:val="FirstParagraph"/>
      </w:pPr>
      <w:r>
        <w:t xml:space="preserve">Our $350,000 total marketing budget is allocated to maximize ROI for Tashkent operations:</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Digital Marketing (LinkedIn, Telegram)</w:t>
      </w:r>
    </w:p>
    <w:p>
      <w:pPr>
        <w:pStyle w:val="BodyText"/>
      </w:pPr>
      <w:r>
        <w:t xml:space="preserve">40%</w:t>
      </w:r>
    </w:p>
    <w:p>
      <w:pPr>
        <w:pStyle w:val="BodyText"/>
      </w:pPr>
      <w:r>
        <w:t xml:space="preserve">Tashkent professionals' top research channel; 89% of B2B buyers in Uzbekistan start with digital search (Statista 2023)</w:t>
      </w:r>
    </w:p>
    <w:p>
      <w:pPr>
        <w:pStyle w:val="BodyText"/>
      </w:pPr>
      <w:r>
        <w:t xml:space="preserve">Local Events &amp; Partnerships</w:t>
      </w:r>
    </w:p>
    <w:p>
      <w:pPr>
        <w:pStyle w:val="BodyText"/>
      </w:pPr>
      <w:r>
        <w:t xml:space="preserve">30%</w:t>
      </w:r>
    </w:p>
    <w:p>
      <w:pPr>
        <w:pStyle w:val="BodyText"/>
      </w:pPr>
      <w:r>
        <w:t xml:space="preserve">Chamber of Commerce access crucial for government-linked clients; avoids cold outreach barriers</w:t>
      </w:r>
    </w:p>
    <w:p>
      <w:pPr>
        <w:pStyle w:val="BodyText"/>
      </w:pPr>
      <w:r>
        <w:t xml:space="preserve">Content Marketing (Videos, Guides)</w:t>
      </w:r>
    </w:p>
    <w:p>
      <w:pPr>
        <w:pStyle w:val="BodyText"/>
      </w:pPr>
      <w:r>
        <w:t xml:space="preserve">20%</w:t>
      </w:r>
    </w:p>
    <w:p>
      <w:pPr>
        <w:pStyle w:val="BodyText"/>
      </w:pPr>
      <w:r>
        <w:rPr>
          <w:bCs/>
          <w:b/>
        </w:rPr>
        <w:t xml:space="preserve">Cultural relevance drives trust; 76% of Uzbek businesses prioritize local language content</w:t>
      </w:r>
    </w:p>
    <w:p>
      <w:pPr>
        <w:pStyle w:val="BodyText"/>
      </w:pPr>
      <w:r>
        <w:t xml:space="preserve">Referral Program Incentives</w:t>
      </w:r>
    </w:p>
    <w:p>
      <w:pPr>
        <w:pStyle w:val="BodyText"/>
      </w:pPr>
      <w:r>
        <w:t xml:space="preserve">10%</w:t>
      </w:r>
    </w:p>
    <w:p>
      <w:pPr>
        <w:pStyle w:val="BodyText"/>
      </w:pPr>
      <w:r>
        <w:rPr>
          <w:bCs/>
          <w:b/>
        </w:rPr>
        <w:t xml:space="preserve">Leverages Tashkent's tight-knit business community for cost-efficient acquisition</w:t>
      </w:r>
    </w:p>
    <w:bookmarkEnd w:id="26"/>
    <w:bookmarkStart w:id="27" w:name="X49fa02ac94a27cbf0b3995003e90b39a081d618"/>
    <w:p>
      <w:pPr>
        <w:pStyle w:val="Heading2"/>
      </w:pPr>
      <w:r>
        <w:t xml:space="preserve">Evaluation Metrics: Measuring Success in Uzbekistan Tashkent Context</w:t>
      </w:r>
    </w:p>
    <w:p>
      <w:pPr>
        <w:pStyle w:val="FirstParagraph"/>
      </w:pPr>
      <w:r>
        <w:t xml:space="preserve">We track KPIs aligned with Uzbekistan market realities:</w:t>
      </w:r>
    </w:p>
    <w:p>
      <w:pPr>
        <w:numPr>
          <w:ilvl w:val="0"/>
          <w:numId w:val="1007"/>
        </w:numPr>
        <w:pStyle w:val="Compact"/>
      </w:pPr>
      <w:r>
        <w:rPr>
          <w:bCs/>
          <w:b/>
        </w:rPr>
        <w:t xml:space="preserve">Lead Quality:</w:t>
      </w:r>
      <w:r>
        <w:t xml:space="preserve"> </w:t>
      </w:r>
      <w:r>
        <w:t xml:space="preserve">65%+ of leads must convert to qualified opportunities (vs. industry average 38%)</w:t>
      </w:r>
    </w:p>
    <w:p>
      <w:pPr>
        <w:numPr>
          <w:ilvl w:val="0"/>
          <w:numId w:val="1007"/>
        </w:numPr>
        <w:pStyle w:val="Compact"/>
      </w:pPr>
      <w:r>
        <w:rPr>
          <w:bCs/>
          <w:b/>
        </w:rPr>
        <w:t xml:space="preserve">Cultural Fit Score:</w:t>
      </w:r>
      <w:r>
        <w:t xml:space="preserve"> </w:t>
      </w:r>
      <w:r>
        <w:t xml:space="preserve">Client satisfaction rating on local business understanding (target: 4.7/5)</w:t>
      </w:r>
    </w:p>
    <w:p>
      <w:pPr>
        <w:numPr>
          <w:ilvl w:val="0"/>
          <w:numId w:val="1007"/>
        </w:numPr>
        <w:pStyle w:val="Compact"/>
      </w:pPr>
      <w:r>
        <w:rPr>
          <w:bCs/>
          <w:b/>
        </w:rPr>
        <w:t xml:space="preserve">Regulatory Impact:</w:t>
      </w:r>
      <w:r>
        <w:t xml:space="preserve"> </w:t>
      </w:r>
      <w:r>
        <w:t xml:space="preserve">Number of clients avoiding penalties through our Auditor services (target: 100+ by Year 2)</w:t>
      </w:r>
    </w:p>
    <w:p>
      <w:pPr>
        <w:numPr>
          <w:ilvl w:val="0"/>
          <w:numId w:val="1007"/>
        </w:numPr>
        <w:pStyle w:val="Compact"/>
      </w:pPr>
      <w:r>
        <w:rPr>
          <w:bCs/>
          <w:b/>
        </w:rPr>
        <w:t xml:space="preserve">Tashkent Market Share:</w:t>
      </w:r>
      <w:r>
        <w:t xml:space="preserve"> </w:t>
      </w:r>
      <w:r>
        <w:t xml:space="preserve">Measured against all auditors registered with the Uzbekistan Professional Accountants Association</w:t>
      </w:r>
    </w:p>
    <w:bookmarkEnd w:id="27"/>
    <w:bookmarkStart w:id="28" w:name="X92c6aecaedebedb7c67b8ff9762276969aae40c"/>
    <w:p>
      <w:pPr>
        <w:pStyle w:val="Heading2"/>
      </w:pPr>
      <w:r>
        <w:t xml:space="preserve">Conclusion: The Strategic Imperative for Auditor Excellence in Tashkent</w:t>
      </w:r>
    </w:p>
    <w:p>
      <w:pPr>
        <w:pStyle w:val="FirstParagraph"/>
      </w:pPr>
      <w:r>
        <w:t xml:space="preserve">The economic transformation of Uzbekistan Tashkent creates a historic window for professional Auditor services. Our Marketing Plan capitalizes on this moment by embedding cultural intelligence, technological innovation, and regulatory expertise into every service offering. By focusing relentlessly on Uzbekistan's unique business environment – from navigating the Tashkent City Hall bureaucracy to understanding cotton export compliance protocols – we position our Auditor brand as indispensable to growth. This isn't merely a marketing strategy; it's a commitment to becoming the backbone of financial integrity across Uzbekistan Tashkent. As the national economy advances, businesses will recognize that choosing an authentic local Auditor partner isn't just wise – it's essential for sustainable success in Uzbekistan.</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Tashkent, Uzbekistan</dc:title>
  <dc:creator/>
  <dc:language>en</dc:language>
  <cp:keywords/>
  <dcterms:created xsi:type="dcterms:W3CDTF">2026-07-24T19:34:56Z</dcterms:created>
  <dcterms:modified xsi:type="dcterms:W3CDTF">2026-07-24T19:34:56Z</dcterms:modified>
</cp:coreProperties>
</file>

<file path=docProps/custom.xml><?xml version="1.0" encoding="utf-8"?>
<Properties xmlns="http://schemas.openxmlformats.org/officeDocument/2006/custom-properties" xmlns:vt="http://schemas.openxmlformats.org/officeDocument/2006/docPropsVTypes"/>
</file>