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41fcf528fca460faa8770abb2f559828b410ec"/>
    <w:p>
      <w:pPr>
        <w:pStyle w:val="Heading1"/>
      </w:pPr>
      <w:r>
        <w:t xml:space="preserve">Comprehensive Marketing Plan: Banker Financial Services for Argentina Buenos Aires Market</w:t>
      </w:r>
    </w:p>
    <w:bookmarkStart w:id="20" w:name="executive-summary"/>
    <w:p>
      <w:pPr>
        <w:pStyle w:val="Heading2"/>
      </w:pPr>
      <w:r>
        <w:t xml:space="preserve">Executive Summary</w:t>
      </w:r>
    </w:p>
    <w:p>
      <w:pPr>
        <w:pStyle w:val="FirstParagraph"/>
      </w:pPr>
      <w:r>
        <w:t xml:space="preserve">This Marketing Plan outlines strategic initiatives for "Banker," a premier digital banking platform, to establish dominant market presence in Buenos Aires, Argentina. With Argentina's financial sector undergoing significant digital transformation and Buenos Aires representing 30% of the nation's GDP, this plan targets capturing 15% market share within three years. Banker will leverage localized fintech solutions addressing Argentina's unique economic challenges – including inflation volatility and currency restrictions – through tailored products designed specifically for Buenos Aires residents. The strategy combines hyper-localized digital engagement with physical presence in key financial districts like Puerto Madero and Palermo, ensuring seamless integration of "Banker" into the daily financial ecosystem of Argentina's capital city.</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dynamic yet complex banking landscape. With 65% of residents using mobile banking (Central Bank of Argentina, 2023), but only 48% holding traditional bank accounts due to economic instability, there's a critical gap in accessible financial services. The city's dual-currency market (ARS/USD) and high inflation rate (140% annually) necessitate innovative solutions. Competitors like Banco Santander and ICBC Argentina struggle with rigid product structures that fail to address local pain points – such as real-time currency adjustment tools or inflation-indexed savings. This presents a strategic opportunity for Banker to position itself as the first bank engineered specifically for Argentina Buenos Aires' economic reality, offering features unavailable elsewhere in the market.</w:t>
      </w:r>
    </w:p>
    <w:bookmarkEnd w:id="21"/>
    <w:bookmarkStart w:id="22" w:name="target-audience-segmentation"/>
    <w:p>
      <w:pPr>
        <w:pStyle w:val="Heading2"/>
      </w:pPr>
      <w:r>
        <w:t xml:space="preserve">Target Audience Segmentation</w:t>
      </w:r>
    </w:p>
    <w:p>
      <w:pPr>
        <w:pStyle w:val="FirstParagraph"/>
      </w:pPr>
      <w:r>
        <w:t xml:space="preserve">Our primary focus targets two high-potential segments within Argentina Buenos Aires:</w:t>
      </w:r>
    </w:p>
    <w:p>
      <w:pPr>
        <w:numPr>
          <w:ilvl w:val="0"/>
          <w:numId w:val="1001"/>
        </w:numPr>
        <w:pStyle w:val="Compact"/>
      </w:pPr>
      <w:r>
        <w:rPr>
          <w:bCs/>
          <w:b/>
        </w:rPr>
        <w:t xml:space="preserve">Savvy Urban Professionals (25-45 years):</w:t>
      </w:r>
      <w:r>
        <w:t xml:space="preserve"> </w:t>
      </w:r>
      <w:r>
        <w:t xml:space="preserve">Tech-savvy residents of Palermo, Recoleta, and Belgrano earning $800-$3,500 USD monthly. They require inflation-proof savings tools and seamless cross-currency transactions but are frustrated with current banks' lack of real-time rate visibility.</w:t>
      </w:r>
    </w:p>
    <w:p>
      <w:pPr>
        <w:numPr>
          <w:ilvl w:val="0"/>
          <w:numId w:val="1001"/>
        </w:numPr>
        <w:pStyle w:val="Compact"/>
      </w:pPr>
      <w:r>
        <w:rPr>
          <w:bCs/>
          <w:b/>
        </w:rPr>
        <w:t xml:space="preserve">Small Business Owners (25-60 years):</w:t>
      </w:r>
      <w:r>
        <w:t xml:space="preserve"> </w:t>
      </w:r>
      <w:r>
        <w:t xml:space="preserve">78% of Buenos Aires micro-businesses operate without formal banking relationships. They need cash flow management tools that adapt to Argentina's volatile economic environment, including USD-denominated invoicing and import/export support.</w:t>
      </w:r>
    </w:p>
    <w:p>
      <w:pPr>
        <w:pStyle w:val="FirstParagraph"/>
      </w:pPr>
      <w:r>
        <w:t xml:space="preserve">Secondary targets include expatriates and remote workers seeking stable banking solutions amid Argentina's currency fluctuations – a rapidly growing segment in Buenos Aires' international communities.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50,000 active users in Buenos Aires within 18 months through targeted digital acquisition</w:t>
      </w:r>
    </w:p>
    <w:p>
      <w:pPr>
        <w:numPr>
          <w:ilvl w:val="0"/>
          <w:numId w:val="1002"/>
        </w:numPr>
        <w:pStyle w:val="Compact"/>
      </w:pPr>
      <w:r>
        <w:t xml:space="preserve">Attain 85% customer satisfaction (CSAT) on inflation-adjustment tools – exceeding industry average by 35%</w:t>
      </w:r>
    </w:p>
    <w:p>
      <w:pPr>
        <w:numPr>
          <w:ilvl w:val="0"/>
          <w:numId w:val="1002"/>
        </w:numPr>
        <w:pStyle w:val="Compact"/>
      </w:pPr>
      <w:r>
        <w:t xml:space="preserve">Secure partnerships with 20 major Buenos Aires commercial hubs (e.g., Abasto Shopping, La Bomba Market)</w:t>
      </w:r>
    </w:p>
    <w:p>
      <w:pPr>
        <w:numPr>
          <w:ilvl w:val="0"/>
          <w:numId w:val="1002"/>
        </w:numPr>
        <w:pStyle w:val="Compact"/>
      </w:pPr>
      <w:r>
        <w:t xml:space="preserve">Generate $1.2M in new revenue from SME services within Year 1</w:t>
      </w:r>
    </w:p>
    <w:bookmarkEnd w:id="23"/>
    <w:bookmarkStart w:id="24" w:name="strategic-marketing-pillars"/>
    <w:p>
      <w:pPr>
        <w:pStyle w:val="Heading2"/>
      </w:pPr>
      <w:r>
        <w:t xml:space="preserve">Strategic Marketing Pillars</w:t>
      </w:r>
    </w:p>
    <w:p>
      <w:pPr>
        <w:pStyle w:val="FirstParagraph"/>
      </w:pPr>
      <w:r>
        <w:rPr>
          <w:bCs/>
          <w:b/>
        </w:rPr>
        <w:t xml:space="preserve">Product Innovation for Argentina Buenos Aires:</w:t>
      </w:r>
      <w:r>
        <w:t xml:space="preserve"> </w:t>
      </w:r>
      <w:r>
        <w:t xml:space="preserve">Banker will launch "InflaShield" – a real-time savings tool adjusting interest rates with Argentina's monthly inflation index. This proprietary feature, unavailable at traditional banks in Buenos Aires, directly addresses local economic realities. We'll also introduce "Buenos Aires Business Pass," offering waived FX fees for imports to/from Mercosur nations – solving a critical pain point for 60% of city-based SMEs.</w:t>
      </w:r>
    </w:p>
    <w:p>
      <w:pPr>
        <w:pStyle w:val="BodyText"/>
      </w:pPr>
      <w:r>
        <w:rPr>
          <w:bCs/>
          <w:b/>
        </w:rPr>
        <w:t xml:space="preserve">Pricing Strategy:</w:t>
      </w:r>
      <w:r>
        <w:t xml:space="preserve"> </w:t>
      </w:r>
      <w:r>
        <w:t xml:space="preserve">Competitive tiered pricing with zero-fee basic accounts (vs. industry average $2.50/month) and premium tiers ($4.99/month) including advanced inflation analytics. All pricing is denominated in USD to mitigate ARS volatility for users – a first in Argentina Buenos Aires banking.</w:t>
      </w:r>
    </w:p>
    <w:p>
      <w:pPr>
        <w:pStyle w:val="BodyText"/>
      </w:pPr>
      <w:r>
        <w:rPr>
          <w:bCs/>
          <w:b/>
        </w:rPr>
        <w:t xml:space="preserve">Localized Distribution:</w:t>
      </w:r>
      <w:r>
        <w:t xml:space="preserve"> </w:t>
      </w:r>
      <w:r>
        <w:t xml:space="preserve">Physical presence via 3 strategically placed "Banker Hubs" in high-traffic Buenos Aires zones:</w:t>
      </w:r>
    </w:p>
    <w:p>
      <w:pPr>
        <w:numPr>
          <w:ilvl w:val="0"/>
          <w:numId w:val="1003"/>
        </w:numPr>
        <w:pStyle w:val="Compact"/>
      </w:pPr>
      <w:r>
        <w:t xml:space="preserve">Puerto Madero (financial district)</w:t>
      </w:r>
    </w:p>
    <w:p>
      <w:pPr>
        <w:numPr>
          <w:ilvl w:val="0"/>
          <w:numId w:val="1003"/>
        </w:numPr>
        <w:pStyle w:val="Compact"/>
      </w:pPr>
      <w:r>
        <w:t xml:space="preserve">Palermo Soho (digital nomad hotspot)</w:t>
      </w:r>
    </w:p>
    <w:p>
      <w:pPr>
        <w:numPr>
          <w:ilvl w:val="0"/>
          <w:numId w:val="1003"/>
        </w:numPr>
        <w:pStyle w:val="Compact"/>
      </w:pPr>
      <w:r>
        <w:t xml:space="preserve">Núñez (SME commercial corridor)</w:t>
      </w:r>
    </w:p>
    <w:p>
      <w:pPr>
        <w:pStyle w:val="FirstParagraph"/>
      </w:pPr>
      <w:r>
        <w:t xml:space="preserve">Each hub offers in-person onboarding with local financial advisors trained specifically on Argentina's economic landscape.</w:t>
      </w:r>
    </w:p>
    <w:bookmarkEnd w:id="24"/>
    <w:bookmarkStart w:id="25" w:name="Xe5ee1e8d0a62a8757a13c124f234f6c4b45f44b"/>
    <w:p>
      <w:pPr>
        <w:pStyle w:val="Heading2"/>
      </w:pPr>
      <w:r>
        <w:t xml:space="preserve">Promotional Strategy: Hyper-Local Engagement</w:t>
      </w:r>
    </w:p>
    <w:p>
      <w:pPr>
        <w:pStyle w:val="FirstParagraph"/>
      </w:pPr>
      <w:r>
        <w:rPr>
          <w:bCs/>
          <w:b/>
        </w:rPr>
        <w:t xml:space="preserve">Digital Campaigns:</w:t>
      </w:r>
      <w:r>
        <w:t xml:space="preserve"> </w:t>
      </w:r>
      <w:r>
        <w:t xml:space="preserve">Geo-targeted Instagram and TikTok ads featuring Buenos Aires influencers explaining "InflaShield" in Spanish with local slang (e.g., "¡Con Banker, tu plata crece sin que se te vaya el tiempo!"). Collaborations with popular Argentine finance creators like @FinanzasArgentinas for authentic content.</w:t>
      </w:r>
    </w:p>
    <w:p>
      <w:pPr>
        <w:pStyle w:val="BodyText"/>
      </w:pPr>
      <w:r>
        <w:rPr>
          <w:bCs/>
          <w:b/>
        </w:rPr>
        <w:t xml:space="preserve">Community Activation:</w:t>
      </w:r>
      <w:r>
        <w:t xml:space="preserve"> </w:t>
      </w:r>
      <w:r>
        <w:t xml:space="preserve">Monthly "Buenos Aires Financial Wellness" workshops at local libraries (e.g., Biblioteca Eva Perón) covering topics like "Navigating ARS/USD in 2024." Partnering with Mercado Libre for co-branded SME financing seminars at their Buenos Aires offices.</w:t>
      </w:r>
    </w:p>
    <w:p>
      <w:pPr>
        <w:pStyle w:val="BodyText"/>
      </w:pPr>
      <w:r>
        <w:rPr>
          <w:bCs/>
          <w:b/>
        </w:rPr>
        <w:t xml:space="preserve">Localized PR:</w:t>
      </w:r>
      <w:r>
        <w:t xml:space="preserve"> </w:t>
      </w:r>
      <w:r>
        <w:t xml:space="preserve">Press outreach to key Argentina Buenos Aires media including La Nación, Clarín, and C5N. Exclusive launch event at the iconic El Ateneo bookstore in Recoleta featuring a "Money Talks" panel with local economists discussing Argentina's inflation challenges – positioning Banker as the solution provider.</w:t>
      </w:r>
    </w:p>
    <w:bookmarkEnd w:id="25"/>
    <w:bookmarkStart w:id="26" w:name="X8a7af3df00c19207b01b7027b763d0138f3555e"/>
    <w:p>
      <w:pPr>
        <w:pStyle w:val="Heading2"/>
      </w:pPr>
      <w:r>
        <w:t xml:space="preserve">Budget Allocation (Argentina Buenos Aires Focus)</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Advertising (Instagram/TikTok)</w:t>
      </w:r>
    </w:p>
    <w:p>
      <w:pPr>
        <w:pStyle w:val="BodyText"/>
      </w:pPr>
      <w:r>
        <w:t xml:space="preserve">45%</w:t>
      </w:r>
    </w:p>
    <w:p>
      <w:pPr>
        <w:pStyle w:val="BodyText"/>
      </w:pPr>
      <w:r>
        <w:t xml:space="preserve">Capturing 80% of target audience's primary social media usage in Buenos Aires</w:t>
      </w:r>
    </w:p>
    <w:p>
      <w:pPr>
        <w:pStyle w:val="BodyText"/>
      </w:pPr>
      <w:r>
        <w:t xml:space="preserve">Physical Hubs Operations</w:t>
      </w:r>
    </w:p>
    <w:p>
      <w:pPr>
        <w:pStyle w:val="BodyText"/>
      </w:pPr>
      <w:r>
        <w:t xml:space="preserve">25%</w:t>
      </w:r>
    </w:p>
    <w:p>
      <w:pPr>
        <w:pStyle w:val="BodyText"/>
      </w:pPr>
      <w:r>
        <w:t xml:space="preserve">Localized customer experience critical for trust-building in Argentina market</w:t>
      </w:r>
    </w:p>
    <w:p>
      <w:pPr>
        <w:pStyle w:val="BodyText"/>
      </w:pPr>
      <w:r>
        <w:t xml:space="preserve">SME Partnership Programs</w:t>
      </w:r>
    </w:p>
    <w:p>
      <w:pPr>
        <w:pStyle w:val="BodyText"/>
      </w:pPr>
      <w:r>
        <w:t xml:space="preserve">&lt;</w:t>
      </w:r>
    </w:p>
    <w:p>
      <w:pPr>
        <w:pStyle w:val="BodyText"/>
      </w:pPr>
      <w:r>
        <w:t xml:space="preserve">15%</w:t>
      </w:r>
    </w:p>
    <w:p>
      <w:pPr>
        <w:pStyle w:val="BodyText"/>
      </w:pPr>
      <w:r>
        <w:t xml:space="preserve">Targeting high-value business segment with immediate revenue potential</w:t>
      </w:r>
    </w:p>
    <w:p>
      <w:pPr>
        <w:pStyle w:val="BodyText"/>
      </w:pPr>
      <w:r>
        <w:t xml:space="preserve">Crisis Communication Fund (Argentina-specific)</w:t>
      </w:r>
    </w:p>
    <w:p>
      <w:pPr>
        <w:pStyle w:val="BodyText"/>
      </w:pPr>
      <w:r>
        <w:t xml:space="preserve">10%</w:t>
      </w:r>
    </w:p>
    <w:p>
      <w:pPr>
        <w:pStyle w:val="BodyText"/>
      </w:pPr>
      <w:r>
        <w:t xml:space="preserve">Addressing potential economic volatility affecting customer trust</w:t>
      </w:r>
    </w:p>
    <w:p>
      <w:pPr>
        <w:pStyle w:val="BodyText"/>
      </w:pPr>
      <w:r>
        <w:t xml:space="preserve">Metrics Tracking &amp; Optimization</w:t>
      </w:r>
    </w:p>
    <w:p>
      <w:pPr>
        <w:pStyle w:val="BodyText"/>
      </w:pPr>
      <w:r>
        <w:t xml:space="preserve">&lt;</w:t>
      </w:r>
    </w:p>
    <w:p>
      <w:pPr>
        <w:pStyle w:val="BodyText"/>
      </w:pPr>
      <w:r>
        <w:t xml:space="preserve">5%</w:t>
      </w:r>
    </w:p>
    <w:p>
      <w:pPr>
        <w:pStyle w:val="BodyText"/>
      </w:pPr>
      <w:r>
        <w:t xml:space="preserve">Ensuring real-time adaptation to Argentina Buenos Aires market shifts</w:t>
      </w:r>
    </w:p>
    <w:bookmarkEnd w:id="26"/>
    <w:bookmarkStart w:id="27" w:name="X4f3e2f93d4c6848ddce3affc52d2803066b0cf6"/>
    <w:p>
      <w:pPr>
        <w:pStyle w:val="Heading2"/>
      </w:pPr>
      <w:r>
        <w:t xml:space="preserve">Implementation Timeline (Argentina Buenos Aires Focus)</w:t>
      </w:r>
    </w:p>
    <w:p>
      <w:pPr>
        <w:pStyle w:val="FirstParagraph"/>
      </w:pPr>
      <w:r>
        <w:rPr>
          <w:bCs/>
          <w:b/>
        </w:rPr>
        <w:t xml:space="preserve">Q1 2024:</w:t>
      </w:r>
      <w:r>
        <w:t xml:space="preserve"> </w:t>
      </w:r>
      <w:r>
        <w:t xml:space="preserve">Launch "Banker Hubs" in Puerto Madero and Palermo; finalize partnerships with 5 major Buenos Aires SME clusters.</w:t>
      </w:r>
    </w:p>
    <w:p>
      <w:pPr>
        <w:pStyle w:val="BodyText"/>
      </w:pPr>
      <w:r>
        <w:rPr>
          <w:bCs/>
          <w:b/>
        </w:rPr>
        <w:t xml:space="preserve">Q2 2024:</w:t>
      </w:r>
      <w:r>
        <w:t xml:space="preserve"> </w:t>
      </w:r>
      <w:r>
        <w:t xml:space="preserve">Roll out InflaShield beta to 10,000 Buenos Aires users; begin "Financial Wellness" workshops across 3 districts.</w:t>
      </w:r>
    </w:p>
    <w:p>
      <w:pPr>
        <w:pStyle w:val="BodyText"/>
      </w:pPr>
      <w:r>
        <w:rPr>
          <w:bCs/>
          <w:b/>
        </w:rPr>
        <w:t xml:space="preserve">Q3 2024:</w:t>
      </w:r>
      <w:r>
        <w:t xml:space="preserve"> </w:t>
      </w:r>
      <w:r>
        <w:t xml:space="preserve">National media campaign in Argentina featuring local success stories from Buenos Aires residents.</w:t>
      </w:r>
    </w:p>
    <w:p>
      <w:pPr>
        <w:pStyle w:val="BodyText"/>
      </w:pPr>
      <w:r>
        <w:rPr>
          <w:bCs/>
          <w:b/>
        </w:rPr>
        <w:t xml:space="preserve">Q1 2025:</w:t>
      </w:r>
      <w:r>
        <w:t xml:space="preserve"> </w:t>
      </w:r>
      <w:r>
        <w:t xml:space="preserve">Expand to Núñez hub; launch Banco Santander partnership for cross-bank transaction support – a first in Argentina's banking history.</w:t>
      </w:r>
    </w:p>
    <w:bookmarkEnd w:id="27"/>
    <w:bookmarkStart w:id="28" w:name="measurable-success-metrics"/>
    <w:p>
      <w:pPr>
        <w:pStyle w:val="Heading2"/>
      </w:pPr>
      <w:r>
        <w:t xml:space="preserve">Measurable Success Metrics</w:t>
      </w:r>
    </w:p>
    <w:p>
      <w:pPr>
        <w:numPr>
          <w:ilvl w:val="0"/>
          <w:numId w:val="1004"/>
        </w:numPr>
        <w:pStyle w:val="Compact"/>
      </w:pPr>
      <w:r>
        <w:t xml:space="preserve">User Acquisition: Target 5,000 monthly active users in Buenos Aires by Month 6 (vs. industry average of 1,800)</w:t>
      </w:r>
    </w:p>
    <w:p>
      <w:pPr>
        <w:numPr>
          <w:ilvl w:val="0"/>
          <w:numId w:val="1004"/>
        </w:numPr>
        <w:pStyle w:val="Compact"/>
      </w:pPr>
      <w:r>
        <w:t xml:space="preserve">Local Relevance Score: Achieve 9.2/10 in customer surveys regarding "understanding Argentina's economic challenges" (measured quarterly)</w:t>
      </w:r>
    </w:p>
    <w:p>
      <w:pPr>
        <w:numPr>
          <w:ilvl w:val="0"/>
          <w:numId w:val="1004"/>
        </w:numPr>
        <w:pStyle w:val="Compact"/>
      </w:pPr>
      <w:r>
        <w:t xml:space="preserve">Community Impact: Secure 50% participation rate from Buenos Aires business associations in our workshops</w:t>
      </w:r>
    </w:p>
    <w:bookmarkEnd w:id="28"/>
    <w:bookmarkStart w:id="29" w:name="Xb5ece62cfc04cce984b4fec7a87efe2aca903d2"/>
    <w:p>
      <w:pPr>
        <w:pStyle w:val="Heading2"/>
      </w:pPr>
      <w:r>
        <w:t xml:space="preserve">Conclusion: Banker's Argentina Buenos Aires Imperative</w:t>
      </w:r>
    </w:p>
    <w:p>
      <w:pPr>
        <w:pStyle w:val="FirstParagraph"/>
      </w:pPr>
      <w:r>
        <w:t xml:space="preserve">This Marketing Plan positions Banker not merely as a banking service, but as the economic ally for Argentina Buenos Aires residents navigating unprecedented financial complexity. By embedding local market intelligence into every product feature, communication channel, and physical touchpoint – from inflation-adjusted savings tools to workshop locations in iconic Buenos Aires neighborhoods – Banker will become synonymous with financial resilience in the city. The plan's success hinges on relentless localization: every strategy must answer "How does this specifically help someone living or working in Argentina Buenos Aires today?" As Argentina's economy evolves, Banker will evolve with it, making this market not just a priority location but the blueprint for our global expansion. This is more than a Marketing Plan – it's the foundation of Banker's leadership in South America's most dynamic financial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Argentina Buenos Aires</dc:title>
  <dc:creator/>
  <dc:language>en</dc:language>
  <cp:keywords/>
  <dcterms:created xsi:type="dcterms:W3CDTF">2026-07-24T00:27:04Z</dcterms:created>
  <dcterms:modified xsi:type="dcterms:W3CDTF">2026-07-24T00:27:04Z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