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Banker</w:t>
      </w:r>
      <w:r>
        <w:t xml:space="preserve"> </w:t>
      </w:r>
      <w:r>
        <w:t xml:space="preserve">for</w:t>
      </w:r>
      <w:r>
        <w:t xml:space="preserve"> </w:t>
      </w:r>
      <w:r>
        <w:t xml:space="preserve">Argentina</w:t>
      </w:r>
      <w:r>
        <w:t xml:space="preserve"> </w:t>
      </w:r>
      <w:r>
        <w:t xml:space="preserve">Córdoba</w:t>
      </w:r>
    </w:p>
    <w:bookmarkStart w:id="28" w:name="X9d4390b6c1ab8899f3bc7cee55a201c2438b22e"/>
    <w:p>
      <w:pPr>
        <w:pStyle w:val="Heading1"/>
      </w:pPr>
      <w:r>
        <w:t xml:space="preserve">Comprehensive Marketing Plan for "Banker" Services in Argentina Córdoba</w:t>
      </w:r>
    </w:p>
    <w:bookmarkStart w:id="20" w:name="executive-summary"/>
    <w:p>
      <w:pPr>
        <w:pStyle w:val="Heading2"/>
      </w:pPr>
      <w:r>
        <w:t xml:space="preserve">Executive Summary</w:t>
      </w:r>
    </w:p>
    <w:p>
      <w:pPr>
        <w:pStyle w:val="FirstParagraph"/>
      </w:pPr>
      <w:r>
        <w:t xml:space="preserve">This Marketing Plan details the strategic rollout of "Banker," a cutting-edge digital banking platform, targeting the vibrant economic hub of Argentina Córdoba. With over 1.7 million residents and a robust industrial-agricultural economy, Córdoba represents an untapped opportunity for innovative financial services. This plan outlines our approach to establish Banker as the preferred banking solution for both individuals and small businesses across Córdoba, leveraging localized insights while addressing specific regional challenges such as economic volatility and digital adoption gaps. Our goal is to achieve 15% market penetration among digitally active consumers within 24 months through hyperlocal engagement and culturally resonant strategies.</w:t>
      </w:r>
    </w:p>
    <w:bookmarkEnd w:id="20"/>
    <w:bookmarkStart w:id="21" w:name="Xa54532294c48e910d1bb22190a7816f34d2f69e"/>
    <w:p>
      <w:pPr>
        <w:pStyle w:val="Heading2"/>
      </w:pPr>
      <w:r>
        <w:t xml:space="preserve">Situation Analysis: Argentina Córdoba Context</w:t>
      </w:r>
    </w:p>
    <w:p>
      <w:pPr>
        <w:pStyle w:val="FirstParagraph"/>
      </w:pPr>
      <w:r>
        <w:t xml:space="preserve">Argentina Córdoba stands as the nation's second-largest economic center, contributing 10.5% to national GDP with key sectors including automotive manufacturing (Volkswagen, Ford), agribusiness (soybean/maize exports), and education (28 universities). However, banking penetration remains uneven: while major banks dominate urban centers, 42% of small businesses rely on informal financing due to complex traditional processes. Recent data shows 68% of Córdoba residents use mobile banking apps but express frustration with limited local support and language barriers in existing services. The regulatory environment under Argentina's Central Bank has also eased digital licensing requirements, creating a favorable landscape for agile entrants like Banker.</w:t>
      </w:r>
    </w:p>
    <w:bookmarkEnd w:id="21"/>
    <w:bookmarkStart w:id="22" w:name="target-audience-segmentation"/>
    <w:p>
      <w:pPr>
        <w:pStyle w:val="Heading2"/>
      </w:pPr>
      <w:r>
        <w:t xml:space="preserve">Target Audience Segmentation</w:t>
      </w:r>
    </w:p>
    <w:p>
      <w:pPr>
        <w:pStyle w:val="FirstParagraph"/>
      </w:pPr>
      <w:r>
        <w:t xml:space="preserve">We segment our audience into three high-potential cohorts in Argentina Córdoba:</w:t>
      </w:r>
    </w:p>
    <w:p>
      <w:pPr>
        <w:numPr>
          <w:ilvl w:val="0"/>
          <w:numId w:val="1001"/>
        </w:numPr>
        <w:pStyle w:val="Compact"/>
      </w:pPr>
      <w:r>
        <w:rPr>
          <w:bCs/>
          <w:b/>
        </w:rPr>
        <w:t xml:space="preserve">Entrepreneurial Microbusinesses (45% of target):</w:t>
      </w:r>
      <w:r>
        <w:t xml:space="preserve"> </w:t>
      </w:r>
      <w:r>
        <w:t xml:space="preserve">Family-owned shops, agri-supply vendors, and artisan cooperatives struggling with cash flow. They prioritize mobile accessibility and local language support for loan applications.</w:t>
      </w:r>
    </w:p>
    <w:p>
      <w:pPr>
        <w:numPr>
          <w:ilvl w:val="0"/>
          <w:numId w:val="1001"/>
        </w:numPr>
        <w:pStyle w:val="Compact"/>
      </w:pPr>
      <w:r>
        <w:rPr>
          <w:bCs/>
          <w:b/>
        </w:rPr>
        <w:t xml:space="preserve">Salaried Young Professionals (35%):</w:t>
      </w:r>
      <w:r>
        <w:t xml:space="preserve"> </w:t>
      </w:r>
      <w:r>
        <w:t xml:space="preserve">25-38 year-olds in IT, engineering, and education sectors who demand seamless digital experiences but distrust traditional banks after economic instability.</w:t>
      </w:r>
    </w:p>
    <w:p>
      <w:pPr>
        <w:numPr>
          <w:ilvl w:val="0"/>
          <w:numId w:val="1001"/>
        </w:numPr>
        <w:pStyle w:val="Compact"/>
      </w:pPr>
      <w:r>
        <w:rPr>
          <w:bCs/>
          <w:b/>
        </w:rPr>
        <w:t xml:space="preserve">Retirees &amp; Small Farmers (20%):</w:t>
      </w:r>
      <w:r>
        <w:t xml:space="preserve"> </w:t>
      </w:r>
      <w:r>
        <w:t xml:space="preserve">Elderly residents and agricultural communities needing simplified financial management tools in Spanish with minimal data requirements.</w:t>
      </w:r>
    </w:p>
    <w:bookmarkEnd w:id="22"/>
    <w:bookmarkStart w:id="23" w:name="X0dce0e4a697a4d65219343ac40c62438708c20b"/>
    <w:p>
      <w:pPr>
        <w:pStyle w:val="Heading2"/>
      </w:pPr>
      <w:r>
        <w:t xml:space="preserve">Marketing Objectives for Banker in Argentina Córdoba</w:t>
      </w:r>
    </w:p>
    <w:p>
      <w:pPr>
        <w:pStyle w:val="FirstParagraph"/>
      </w:pPr>
      <w:r>
        <w:t xml:space="preserve">All objectives are time-bound, measurable, and hyperlocal:</w:t>
      </w:r>
    </w:p>
    <w:p>
      <w:pPr>
        <w:numPr>
          <w:ilvl w:val="0"/>
          <w:numId w:val="1002"/>
        </w:numPr>
        <w:pStyle w:val="Compact"/>
      </w:pPr>
      <w:r>
        <w:t xml:space="preserve">Achieve 50,000 active users in Córdoba within 18 months (35% from microbusinesses, 45% young professionals, 20% retirees/farmers).</w:t>
      </w:r>
    </w:p>
    <w:p>
      <w:pPr>
        <w:numPr>
          <w:ilvl w:val="0"/>
          <w:numId w:val="1002"/>
        </w:numPr>
        <w:pStyle w:val="Compact"/>
      </w:pPr>
      <w:r>
        <w:t xml:space="preserve">Attain a Net Promoter Score (NPS) of +62 among local users by Month 12 through culturally tailored support.</w:t>
      </w:r>
    </w:p>
    <w:p>
      <w:pPr>
        <w:numPr>
          <w:ilvl w:val="0"/>
          <w:numId w:val="1002"/>
        </w:numPr>
        <w:pStyle w:val="Compact"/>
      </w:pPr>
      <w:r>
        <w:t xml:space="preserve">Secure partnerships with 15 key Córdoba institutions (e.g., Universidad Nacional de Córdoba, Cámara de Comercio) for community trust-building.</w:t>
      </w:r>
    </w:p>
    <w:p>
      <w:pPr>
        <w:numPr>
          <w:ilvl w:val="0"/>
          <w:numId w:val="1002"/>
        </w:numPr>
        <w:pStyle w:val="Compact"/>
      </w:pPr>
      <w:r>
        <w:t xml:space="preserve">Drive 30% of new sign-ups via local influencer collaborations (e.g., Cordobés entrepreneurs on Instagram/TikTok).</w:t>
      </w:r>
    </w:p>
    <w:bookmarkEnd w:id="23"/>
    <w:bookmarkStart w:id="24" w:name="marketing-strategies-tactics"/>
    <w:p>
      <w:pPr>
        <w:pStyle w:val="Heading2"/>
      </w:pPr>
      <w:r>
        <w:t xml:space="preserve">Marketing Strategies &amp; Tactics</w:t>
      </w:r>
    </w:p>
    <w:p>
      <w:pPr>
        <w:pStyle w:val="FirstParagraph"/>
      </w:pPr>
      <w:r>
        <w:rPr>
          <w:bCs/>
          <w:b/>
        </w:rPr>
        <w:t xml:space="preserve">Localization-First Approach:</w:t>
      </w:r>
    </w:p>
    <w:p>
      <w:pPr>
        <w:numPr>
          <w:ilvl w:val="0"/>
          <w:numId w:val="1003"/>
        </w:numPr>
        <w:pStyle w:val="Compact"/>
      </w:pPr>
      <w:r>
        <w:rPr>
          <w:iCs/>
          <w:i/>
        </w:rPr>
        <w:t xml:space="preserve">Cultural Integration:</w:t>
      </w:r>
      <w:r>
        <w:t xml:space="preserve"> </w:t>
      </w:r>
      <w:r>
        <w:t xml:space="preserve">All marketing materials feature Córdoba-specific imagery (e.g., San Martín Plaza, vineyards in Juárez Celman) and colloquial Spanish dialects. Campaign slogans like "Tu Banco, Como Córdoba Quiere" (Your Bank, As Cordobés Wants) will resonate emotionally.</w:t>
      </w:r>
    </w:p>
    <w:p>
      <w:pPr>
        <w:numPr>
          <w:ilvl w:val="0"/>
          <w:numId w:val="1003"/>
        </w:numPr>
        <w:pStyle w:val="Compact"/>
      </w:pPr>
      <w:r>
        <w:rPr>
          <w:iCs/>
          <w:i/>
        </w:rPr>
        <w:t xml:space="preserve">Hyperlocal Partnerships:</w:t>
      </w:r>
      <w:r>
        <w:t xml:space="preserve"> </w:t>
      </w:r>
      <w:r>
        <w:t xml:space="preserve">Co-branded events with local entities: free financial literacy workshops at Mercado Central de Abasto (Córdoba's iconic market), and exclusive banking benefits for Universidad Nacional students.</w:t>
      </w:r>
    </w:p>
    <w:p>
      <w:pPr>
        <w:numPr>
          <w:ilvl w:val="0"/>
          <w:numId w:val="1003"/>
        </w:numPr>
        <w:pStyle w:val="Compact"/>
      </w:pPr>
      <w:r>
        <w:rPr>
          <w:iCs/>
          <w:i/>
        </w:rPr>
        <w:t xml:space="preserve">Digital Localization:</w:t>
      </w:r>
      <w:r>
        <w:t xml:space="preserve"> </w:t>
      </w:r>
      <w:r>
        <w:t xml:space="preserve">Fully Spanish-language mobile app with voice commands in Córdoban accent, offline transaction support for rural areas, and integration with Argentina's "Mercado Pago" ecosystem.</w:t>
      </w:r>
    </w:p>
    <w:p>
      <w:pPr>
        <w:pStyle w:val="FirstParagraph"/>
      </w:pPr>
      <w:r>
        <w:rPr>
          <w:bCs/>
          <w:b/>
        </w:rPr>
        <w:t xml:space="preserve">Phased Launch Strategy:</w:t>
      </w:r>
    </w:p>
    <w:p>
      <w:pPr>
        <w:numPr>
          <w:ilvl w:val="0"/>
          <w:numId w:val="1004"/>
        </w:numPr>
        <w:pStyle w:val="Compact"/>
      </w:pPr>
      <w:r>
        <w:rPr>
          <w:iCs/>
          <w:i/>
        </w:rPr>
        <w:t xml:space="preserve">Phase 1 (Months 1-3):</w:t>
      </w:r>
      <w:r>
        <w:t xml:space="preserve"> </w:t>
      </w:r>
      <w:r>
        <w:t xml:space="preserve">Soft launch in Córdoba city center via targeted social media ads (Instagram/Facebook), emphasizing "zero fees for first year" and local agent support. Partner with 5 influential Cordobés micro-influencers for authentic testimonials.</w:t>
      </w:r>
    </w:p>
    <w:p>
      <w:pPr>
        <w:numPr>
          <w:ilvl w:val="0"/>
          <w:numId w:val="1004"/>
        </w:numPr>
        <w:pStyle w:val="Compact"/>
      </w:pPr>
      <w:r>
        <w:rPr>
          <w:iCs/>
          <w:i/>
        </w:rPr>
        <w:t xml:space="preserve">Phase 2 (Months 4-9):</w:t>
      </w:r>
      <w:r>
        <w:t xml:space="preserve"> </w:t>
      </w:r>
      <w:r>
        <w:t xml:space="preserve">Expand to rural Córdoba through mobile banking kiosks at agricultural cooperatives (e.g., Cooperativa Agraria) and radio sponsorships on popular local stations like Radio Mitre Córdoba.</w:t>
      </w:r>
    </w:p>
    <w:p>
      <w:pPr>
        <w:numPr>
          <w:ilvl w:val="0"/>
          <w:numId w:val="1004"/>
        </w:numPr>
        <w:pStyle w:val="Compact"/>
      </w:pPr>
      <w:r>
        <w:rPr>
          <w:iCs/>
          <w:i/>
        </w:rPr>
        <w:t xml:space="preserve">Phase 3 (Months 10-24):</w:t>
      </w:r>
      <w:r>
        <w:t xml:space="preserve"> </w:t>
      </w:r>
      <w:r>
        <w:t xml:space="preserve">Scale to all 30 municipalities in Córdoba via community ambassadors from each district, trained to provide in-person support at local markets.</w:t>
      </w:r>
    </w:p>
    <w:bookmarkEnd w:id="24"/>
    <w:bookmarkStart w:id="25" w:name="X66920b5f74e4ee6001050336e9c61ee91901e94"/>
    <w:p>
      <w:pPr>
        <w:pStyle w:val="Heading2"/>
      </w:pPr>
      <w:r>
        <w:t xml:space="preserve">Budget Allocation: Argentina Córdoba Focus</w:t>
      </w:r>
    </w:p>
    <w:p>
      <w:pPr>
        <w:pStyle w:val="FirstParagraph"/>
      </w:pPr>
      <w:r>
        <w:t xml:space="preserve">Total allocated budget: $1.2M USD for 24 months (75% dedicated to Córdoba-specific activities):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Local Impact in Argentina Córdoba</w:t>
            </w:r>
          </w:p>
        </w:tc>
      </w:tr>
      <w:tr>
        <w:tc>
          <w:tcPr/>
          <w:p>
            <w:pPr>
              <w:pStyle w:val="Compact"/>
              <w:jc w:val="left"/>
            </w:pPr>
            <w:r>
              <w:t xml:space="preserve">Social Media &amp; Influencer Marketing</w:t>
            </w:r>
          </w:p>
        </w:tc>
        <w:tc>
          <w:tcPr/>
          <w:p>
            <w:pPr>
              <w:pStyle w:val="Compact"/>
              <w:jc w:val="left"/>
            </w:pPr>
            <w:r>
              <w:t xml:space="preserve">$360,000 (30%)</w:t>
            </w:r>
          </w:p>
        </w:tc>
        <w:tc>
          <w:tcPr/>
          <w:p>
            <w:pPr>
              <w:pStyle w:val="Compact"/>
              <w:jc w:val="left"/>
            </w:pPr>
            <w:r>
              <w:t xml:space="preserve">Targeting Córdoban communities; micro-influencers from Villa María and Río Cuarto.</w:t>
            </w:r>
          </w:p>
        </w:tc>
      </w:tr>
      <w:tr>
        <w:tc>
          <w:tcPr/>
          <w:p>
            <w:pPr>
              <w:pStyle w:val="Compact"/>
              <w:jc w:val="left"/>
            </w:pPr>
            <w:r>
              <w:t xml:space="preserve">Community Events &amp; Partnerships</w:t>
            </w:r>
          </w:p>
        </w:tc>
        <w:tc>
          <w:tcPr/>
          <w:p>
            <w:pPr>
              <w:pStyle w:val="Compact"/>
              <w:jc w:val="left"/>
            </w:pPr>
            <w:r>
              <w:t xml:space="preserve">$420,000 (35%)</w:t>
            </w:r>
          </w:p>
        </w:tc>
        <w:tc>
          <w:tcPr/>
          <w:p>
            <w:pPr>
              <w:pStyle w:val="Compact"/>
              <w:jc w:val="left"/>
            </w:pPr>
            <w:r>
              <w:t xml:space="preserve">Workshops at 12 local markets; university campus activations.</w:t>
            </w:r>
          </w:p>
        </w:tc>
      </w:tr>
      <w:tr>
        <w:tc>
          <w:tcPr/>
          <w:p>
            <w:pPr>
              <w:pStyle w:val="Compact"/>
              <w:jc w:val="left"/>
            </w:pPr>
            <w:r>
              <w:t xml:space="preserve">Digital Localization &amp; Tech</w:t>
            </w:r>
          </w:p>
        </w:tc>
        <w:tc>
          <w:tcPr/>
          <w:p>
            <w:pPr>
              <w:pStyle w:val="Compact"/>
              <w:jc w:val="left"/>
            </w:pPr>
            <w:r>
              <w:t xml:space="preserve">$240,000 (20%)</w:t>
            </w:r>
          </w:p>
        </w:tc>
        <w:tc>
          <w:tcPr/>
          <w:p>
            <w:pPr>
              <w:pStyle w:val="Compact"/>
              <w:jc w:val="left"/>
            </w:pPr>
            <w:r>
              <w:t xml:space="preserve">Córdoba dialect app optimization; offline transaction features.</w:t>
            </w:r>
          </w:p>
        </w:tc>
      </w:tr>
      <w:tr>
        <w:tc>
          <w:tcPr/>
          <w:p>
            <w:pPr>
              <w:pStyle w:val="Compact"/>
              <w:jc w:val="left"/>
            </w:pPr>
            <w:r>
              <w:t xml:space="preserve">Local Staffing &amp; Ambassadors</w:t>
            </w:r>
          </w:p>
        </w:tc>
        <w:tc>
          <w:tcPr/>
          <w:p>
            <w:pPr>
              <w:pStyle w:val="Compact"/>
              <w:jc w:val="left"/>
            </w:pPr>
            <w:r>
              <w:t xml:space="preserve">$180,000 (15%)</w:t>
            </w:r>
          </w:p>
        </w:tc>
        <w:tc>
          <w:tcPr/>
          <w:p>
            <w:pPr>
              <w:pStyle w:val="Compact"/>
              <w:jc w:val="left"/>
            </w:pPr>
            <w:r>
              <w:t xml:space="preserve">Hiring 25 Córdoban residents as community liaisons.</w:t>
            </w:r>
          </w:p>
        </w:tc>
      </w:tr>
    </w:tbl>
    <w:bookmarkEnd w:id="25"/>
    <w:bookmarkStart w:id="26" w:name="measurement-evaluation-framework"/>
    <w:p>
      <w:pPr>
        <w:pStyle w:val="Heading2"/>
      </w:pPr>
      <w:r>
        <w:t xml:space="preserve">Measurement &amp; Evaluation Framework</w:t>
      </w:r>
    </w:p>
    <w:p>
      <w:pPr>
        <w:pStyle w:val="FirstParagraph"/>
      </w:pPr>
      <w:r>
        <w:t xml:space="preserve">We track success through Argentina Córdoba-specific KPIs:</w:t>
      </w:r>
    </w:p>
    <w:p>
      <w:pPr>
        <w:numPr>
          <w:ilvl w:val="0"/>
          <w:numId w:val="1005"/>
        </w:numPr>
        <w:pStyle w:val="Compact"/>
      </w:pPr>
      <w:r>
        <w:rPr>
          <w:iCs/>
          <w:i/>
        </w:rPr>
        <w:t xml:space="preserve">User Acquisition Cost (UAC):</w:t>
      </w:r>
      <w:r>
        <w:t xml:space="preserve"> </w:t>
      </w:r>
      <w:r>
        <w:t xml:space="preserve">Targeting $8.50 per user (below national average of $12.30) through hyperlocal channels.</w:t>
      </w:r>
    </w:p>
    <w:p>
      <w:pPr>
        <w:numPr>
          <w:ilvl w:val="0"/>
          <w:numId w:val="1005"/>
        </w:numPr>
        <w:pStyle w:val="Compact"/>
      </w:pPr>
      <w:r>
        <w:rPr>
          <w:iCs/>
          <w:i/>
        </w:rPr>
        <w:t xml:space="preserve">Regional Retention Rate:</w:t>
      </w:r>
      <w:r>
        <w:t xml:space="preserve"> </w:t>
      </w:r>
      <w:r>
        <w:t xml:space="preserve">Measuring 3-month retention in Córdoba vs. other regions to validate localization efficacy.</w:t>
      </w:r>
    </w:p>
    <w:p>
      <w:pPr>
        <w:numPr>
          <w:ilvl w:val="0"/>
          <w:numId w:val="1005"/>
        </w:numPr>
        <w:pStyle w:val="Compact"/>
      </w:pPr>
      <w:r>
        <w:rPr>
          <w:iCs/>
          <w:i/>
        </w:rPr>
        <w:t xml:space="preserve">Cultural Alignment Score:</w:t>
      </w:r>
      <w:r>
        <w:t xml:space="preserve"> </w:t>
      </w:r>
      <w:r>
        <w:t xml:space="preserve">Quarterly surveys gauging how "Cordobés" users perceive our service (e.g., "Does this feel designed for us?").</w:t>
      </w:r>
    </w:p>
    <w:p>
      <w:pPr>
        <w:numPr>
          <w:ilvl w:val="0"/>
          <w:numId w:val="1005"/>
        </w:numPr>
        <w:pStyle w:val="Compact"/>
      </w:pPr>
      <w:r>
        <w:rPr>
          <w:iCs/>
          <w:i/>
        </w:rPr>
        <w:t xml:space="preserve">Social Sentiment Analysis:</w:t>
      </w:r>
      <w:r>
        <w:t xml:space="preserve"> </w:t>
      </w:r>
      <w:r>
        <w:t xml:space="preserve">Monitoring local hashtags (#BancoCórdoba, #BankerArg) on Twitter/X to track community sentiment.</w:t>
      </w:r>
    </w:p>
    <w:bookmarkEnd w:id="26"/>
    <w:bookmarkStart w:id="27" w:name="conclusion-banking-the-cordobés-way"/>
    <w:p>
      <w:pPr>
        <w:pStyle w:val="Heading2"/>
      </w:pPr>
      <w:r>
        <w:t xml:space="preserve">Conclusion: Banking the Cordobés Way</w:t>
      </w:r>
    </w:p>
    <w:p>
      <w:pPr>
        <w:pStyle w:val="FirstParagraph"/>
      </w:pPr>
      <w:r>
        <w:t xml:space="preserve">This Marketing Plan positions Banker not as a generic financial service but as a culturally embedded institution deeply rooted in Argentina Córdoba's identity. By prioritizing local dialect, community partnerships, and solutions to region-specific pain points (like agricultural cash flow cycles), Banker transcends traditional banking models. We will transform the perception of digital finance from impersonal technology to an extension of Córdoba's entrepreneurial spirit. The success metrics—measured through our unique regional KPIs—will validate that true market penetration requires more than software; it demands understanding a city’s heartbeat. As Argentina’s economic landscape evolves, Banker will be the banking partner that walks alongside Córdoba’s journey, proving that in the heart of Argentina, banking can be as warm and vibrant as its people.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Banker for Argentina Córdoba</dc:title>
  <dc:creator/>
  <dc:language>en</dc:language>
  <cp:keywords/>
  <dcterms:created xsi:type="dcterms:W3CDTF">2026-07-23T16:03:52Z</dcterms:created>
  <dcterms:modified xsi:type="dcterms:W3CDTF">2026-07-23T16:03:52Z</dcterms:modified>
</cp:coreProperties>
</file>

<file path=docProps/custom.xml><?xml version="1.0" encoding="utf-8"?>
<Properties xmlns="http://schemas.openxmlformats.org/officeDocument/2006/custom-properties" xmlns:vt="http://schemas.openxmlformats.org/officeDocument/2006/docPropsVTypes"/>
</file>