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Belgium</w:t>
      </w:r>
      <w:r>
        <w:t xml:space="preserve"> </w:t>
      </w:r>
      <w:r>
        <w:t xml:space="preserve">Brussels</w:t>
      </w:r>
      <w:r>
        <w:t xml:space="preserve"> </w:t>
      </w:r>
      <w:r>
        <w:t xml:space="preserve">Expansion</w:t>
      </w:r>
      <w:r>
        <w:t xml:space="preserve"> </w:t>
      </w:r>
      <w:r>
        <w:t xml:space="preserve">Strategy</w:t>
      </w:r>
    </w:p>
    <w:bookmarkStart w:id="33" w:name="Xf052e8f30701095c0ac79e44f728c95ab22e619"/>
    <w:p>
      <w:pPr>
        <w:pStyle w:val="Heading1"/>
      </w:pPr>
      <w:r>
        <w:t xml:space="preserve">Marketing Plan for Banker: Strategic Market Penetration in Belgium Brussels</w:t>
      </w:r>
    </w:p>
    <w:bookmarkStart w:id="20" w:name="executive-summary"/>
    <w:p>
      <w:pPr>
        <w:pStyle w:val="Heading2"/>
      </w:pPr>
      <w:r>
        <w:t xml:space="preserve">Executive Summary</w:t>
      </w:r>
    </w:p>
    <w:p>
      <w:pPr>
        <w:pStyle w:val="FirstParagraph"/>
      </w:pPr>
      <w:r>
        <w:t xml:space="preserve">This comprehensive Marketing Plan outlines the strategic roadmap for Banker to establish a leading presence in the competitive financial landscape of Belgium Brussels. As a premier digital banking institution with a focus on personalized service and innovative fintech solutions, Banker aims to capture 15% market share within Brussels' premium banking segment within three years. The plan addresses Belgium's unique regulatory environment, cultural nuances of Brussels as the political heart of Europe, and the specific needs of high-net-worth individuals (HNWIs), multinational corporations (MNCs), and expatriate communities. This Marketing Plan is designed to position Banker as the trusted financial partner for Brussels' dynamic business ecosystem.</w:t>
      </w:r>
    </w:p>
    <w:bookmarkEnd w:id="20"/>
    <w:bookmarkStart w:id="21" w:name="X73b62d70dea13c2734f0160fe12afdc9b8da8e6"/>
    <w:p>
      <w:pPr>
        <w:pStyle w:val="Heading2"/>
      </w:pPr>
      <w:r>
        <w:t xml:space="preserve">Situation Analysis: Belgium Brussels Banking Landscape</w:t>
      </w:r>
    </w:p>
    <w:p>
      <w:pPr>
        <w:pStyle w:val="FirstParagraph"/>
      </w:pPr>
      <w:r>
        <w:t xml:space="preserve">Belgium Brussels presents a distinct market with complex dynamics. As the de facto capital of the European Union and home to over 50 international organizations, Brussels attracts a highly cosmopolitan population with sophisticated financial needs. However, traditional banking institutions dominate the market, often offering rigid products that fail to address cross-border requirements for expats and MNCs. Current competitors like BNP Paribas Fortis and KBC Group maintain strong local presence but lack Banker's agile digital-first approach.</w:t>
      </w:r>
    </w:p>
    <w:p>
      <w:pPr>
        <w:pStyle w:val="BodyText"/>
      </w:pPr>
      <w:r>
        <w:t xml:space="preserve">Key challenges include: stringent EU banking regulations (including GDPR compliance), high customer acquisition costs in a saturated market, and the need for multilingual service (Dutch, French, English). Conversely, opportunities abound: 42% of Brussels residents work for international organizations requiring specialized banking; 67% of SMEs seek simplified cross-border payment solutions; and digital banking adoption in Belgium has grown by 32% annually since 2020. This Marketing Plan directly addresses these opportunities to differentiate Banker in Belgium Brussels.</w:t>
      </w:r>
    </w:p>
    <w:bookmarkEnd w:id="21"/>
    <w:bookmarkStart w:id="22" w:name="target-audience-definition"/>
    <w:p>
      <w:pPr>
        <w:pStyle w:val="Heading2"/>
      </w:pPr>
      <w:r>
        <w:t xml:space="preserve">Target Audience Definition</w:t>
      </w:r>
    </w:p>
    <w:p>
      <w:pPr>
        <w:pStyle w:val="FirstParagraph"/>
      </w:pPr>
      <w:r>
        <w:t xml:space="preserve">Our primary audience comprises three high-value segments within Belgium Brussels:</w:t>
      </w:r>
    </w:p>
    <w:p>
      <w:pPr>
        <w:numPr>
          <w:ilvl w:val="0"/>
          <w:numId w:val="1001"/>
        </w:numPr>
        <w:pStyle w:val="Compact"/>
      </w:pPr>
      <w:r>
        <w:rPr>
          <w:bCs/>
          <w:b/>
        </w:rPr>
        <w:t xml:space="preserve">Expatriate Professionals (35-45 years):</w:t>
      </w:r>
      <w:r>
        <w:t xml:space="preserve"> </w:t>
      </w:r>
      <w:r>
        <w:t xml:space="preserve">Foreign executives relocating to EU institutions, seeking seamless international account management and tax-compliant solutions.</w:t>
      </w:r>
    </w:p>
    <w:p>
      <w:pPr>
        <w:numPr>
          <w:ilvl w:val="0"/>
          <w:numId w:val="1001"/>
        </w:numPr>
        <w:pStyle w:val="Compact"/>
      </w:pPr>
      <w:r>
        <w:rPr>
          <w:bCs/>
          <w:b/>
        </w:rPr>
        <w:t xml:space="preserve">SME Owners (30-50 years):</w:t>
      </w:r>
      <w:r>
        <w:t xml:space="preserve"> </w:t>
      </w:r>
      <w:r>
        <w:t xml:space="preserve">Brussels-based businesses needing efficient cross-border payment systems for EU trade and streamlined invoicing.</w:t>
      </w:r>
    </w:p>
    <w:p>
      <w:pPr>
        <w:numPr>
          <w:ilvl w:val="0"/>
          <w:numId w:val="1001"/>
        </w:numPr>
        <w:pStyle w:val="Compact"/>
      </w:pPr>
      <w:r>
        <w:rPr>
          <w:bCs/>
          <w:b/>
        </w:rPr>
        <w:t xml:space="preserve">High-Net-Worth Individuals (45+ years):</w:t>
      </w:r>
      <w:r>
        <w:t xml:space="preserve"> </w:t>
      </w:r>
      <w:r>
        <w:t xml:space="preserve">Local elites requiring bespoke wealth management with multilingual advisory services.</w:t>
      </w:r>
    </w:p>
    <w:p>
      <w:pPr>
        <w:pStyle w:val="FirstParagraph"/>
      </w:pPr>
      <w:r>
        <w:t xml:space="preserve">We will tailor all communication to reflect Brussels' cosmopolitan identity, emphasizing Banker's ability to navigate the city's unique geopolitical environment. For instance, our digital platform will include EU regulatory compliance tools as a core feature.</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Market Share:</w:t>
      </w:r>
      <w:r>
        <w:t xml:space="preserve"> </w:t>
      </w:r>
      <w:r>
        <w:t xml:space="preserve">Achieve 10% penetration among premium banking clients in Brussels within 18 months.</w:t>
      </w:r>
    </w:p>
    <w:p>
      <w:pPr>
        <w:numPr>
          <w:ilvl w:val="0"/>
          <w:numId w:val="1002"/>
        </w:numPr>
        <w:pStyle w:val="Compact"/>
      </w:pPr>
      <w:r>
        <w:rPr>
          <w:bCs/>
          <w:b/>
        </w:rPr>
        <w:t xml:space="preserve">Digital Adoption:</w:t>
      </w:r>
      <w:r>
        <w:t xml:space="preserve"> </w:t>
      </w:r>
      <w:r>
        <w:t xml:space="preserve">Drive 75% of new customer acquisitions through Banker's mobile app by Year 2.</w:t>
      </w:r>
    </w:p>
    <w:p>
      <w:pPr>
        <w:numPr>
          <w:ilvl w:val="0"/>
          <w:numId w:val="1002"/>
        </w:numPr>
        <w:pStyle w:val="Compact"/>
      </w:pPr>
      <w:r>
        <w:rPr>
          <w:bCs/>
          <w:b/>
        </w:rPr>
        <w:t xml:space="preserve">Brand Awareness:</w:t>
      </w:r>
      <w:r>
        <w:t xml:space="preserve"> </w:t>
      </w:r>
      <w:r>
        <w:t xml:space="preserve">Attain 65% unaided brand recognition among target segments in Belgium Brussels within 24 months.</w:t>
      </w:r>
    </w:p>
    <w:p>
      <w:pPr>
        <w:numPr>
          <w:ilvl w:val="0"/>
          <w:numId w:val="1002"/>
        </w:numPr>
        <w:pStyle w:val="Compact"/>
      </w:pPr>
      <w:r>
        <w:rPr>
          <w:bCs/>
          <w:b/>
        </w:rPr>
        <w:t xml:space="preserve">Satisfaction:</w:t>
      </w:r>
      <w:r>
        <w:t xml:space="preserve"> </w:t>
      </w:r>
      <w:r>
        <w:t xml:space="preserve">Maintain Net Promoter Score (NPS) of ≥75 through personalized service excellence.</w:t>
      </w:r>
    </w:p>
    <w:bookmarkEnd w:id="23"/>
    <w:bookmarkStart w:id="28" w:name="Xb05e385acd9a7d15f4cf10e159580467f929564"/>
    <w:p>
      <w:pPr>
        <w:pStyle w:val="Heading2"/>
      </w:pPr>
      <w:r>
        <w:t xml:space="preserve">Strategic Marketing Mix: The Banker Advantage</w:t>
      </w:r>
    </w:p>
    <w:p>
      <w:pPr>
        <w:pStyle w:val="FirstParagraph"/>
      </w:pPr>
      <w:r>
        <w:t xml:space="preserve">This Marketing Plan leverages Banker's unique value proposition to overcome Belgium Brussels' market barriers:</w:t>
      </w:r>
    </w:p>
    <w:bookmarkStart w:id="24" w:name="product-strategy"/>
    <w:p>
      <w:pPr>
        <w:pStyle w:val="Heading3"/>
      </w:pPr>
      <w:r>
        <w:t xml:space="preserve">Product Strategy</w:t>
      </w:r>
    </w:p>
    <w:p>
      <w:pPr>
        <w:pStyle w:val="FirstParagraph"/>
      </w:pPr>
      <w:r>
        <w:t xml:space="preserve">We'll launch "Brussels Connect," a suite of EU-focused banking products:</w:t>
      </w:r>
      <w:r>
        <w:t xml:space="preserve"> </w:t>
      </w:r>
      <w:r>
        <w:t xml:space="preserve">- Multilingual account management (Dutch/French/English)</w:t>
      </w:r>
      <w:r>
        <w:t xml:space="preserve"> </w:t>
      </w:r>
      <w:r>
        <w:t xml:space="preserve">- Real-time cross-border payment tracking compliant with SEPA regulations</w:t>
      </w:r>
      <w:r>
        <w:t xml:space="preserve"> </w:t>
      </w:r>
      <w:r>
        <w:t xml:space="preserve">- Tax optimization tools for international earners</w:t>
      </w:r>
      <w:r>
        <w:t xml:space="preserve"> </w:t>
      </w:r>
      <w:r>
        <w:t xml:space="preserve">- Dedicated EU regulatory advisory hotline</w:t>
      </w:r>
    </w:p>
    <w:bookmarkEnd w:id="24"/>
    <w:bookmarkStart w:id="25" w:name="price-strategy"/>
    <w:p>
      <w:pPr>
        <w:pStyle w:val="Heading3"/>
      </w:pPr>
      <w:r>
        <w:t xml:space="preserve">Price Strategy</w:t>
      </w:r>
    </w:p>
    <w:p>
      <w:pPr>
        <w:pStyle w:val="FirstParagraph"/>
      </w:pPr>
      <w:r>
        <w:t xml:space="preserve">Competitive value pricing: 20% below traditional premium services for core banking packages, with tiered pricing (Basic, Executive, Elite) mirroring Brussels' business hierarchy. We eliminate hidden fees – a critical differentiator in Belgium's fee-sensitive market.</w:t>
      </w:r>
    </w:p>
    <w:bookmarkEnd w:id="25"/>
    <w:bookmarkStart w:id="26" w:name="promotion-strategy"/>
    <w:p>
      <w:pPr>
        <w:pStyle w:val="Heading3"/>
      </w:pPr>
      <w:r>
        <w:t xml:space="preserve">Promotion Strategy</w:t>
      </w:r>
    </w:p>
    <w:p>
      <w:pPr>
        <w:pStyle w:val="FirstParagraph"/>
      </w:pPr>
      <w:r>
        <w:rPr>
          <w:bCs/>
          <w:b/>
        </w:rPr>
        <w:t xml:space="preserve">Localized Digital Campaigns:</w:t>
      </w:r>
      <w:r>
        <w:t xml:space="preserve"> </w:t>
      </w:r>
      <w:r>
        <w:t xml:space="preserve">Geo-targeted social media ads (LinkedIn for professionals, Instagram for expats) featuring Brussels landmarks like the EU Parliament and Atomium. Content will highlight Banker's role in simplifying daily financial challenges in Belgium Brussels.</w:t>
      </w:r>
    </w:p>
    <w:p>
      <w:pPr>
        <w:pStyle w:val="BodyText"/>
      </w:pPr>
      <w:r>
        <w:rPr>
          <w:bCs/>
          <w:b/>
        </w:rPr>
        <w:t xml:space="preserve">Strategic Partnerships:</w:t>
      </w:r>
      <w:r>
        <w:t xml:space="preserve"> </w:t>
      </w:r>
      <w:r>
        <w:t xml:space="preserve">Collaborate with international relocation firms (e.g., International Living), EU think tanks, and business chambers to co-host "Brussels Financial Briefings." This positions Banker as an institutional partner, not just a vendor.</w:t>
      </w:r>
    </w:p>
    <w:p>
      <w:pPr>
        <w:pStyle w:val="BodyText"/>
      </w:pPr>
      <w:r>
        <w:rPr>
          <w:bCs/>
          <w:b/>
        </w:rPr>
        <w:t xml:space="preserve">Experiential Marketing:</w:t>
      </w:r>
      <w:r>
        <w:t xml:space="preserve"> </w:t>
      </w:r>
      <w:r>
        <w:t xml:space="preserve">Host quarterly "Banker at the EU" events at Brussels venues (e.g., Palais de la Cour), offering exclusive insights on EU financial policy. All events will feature multilingual staff and include samples of our digital platform.</w:t>
      </w:r>
    </w:p>
    <w:bookmarkEnd w:id="26"/>
    <w:bookmarkStart w:id="27" w:name="place-strategy"/>
    <w:p>
      <w:pPr>
        <w:pStyle w:val="Heading3"/>
      </w:pPr>
      <w:r>
        <w:t xml:space="preserve">Place Strategy</w:t>
      </w:r>
    </w:p>
    <w:p>
      <w:pPr>
        <w:pStyle w:val="FirstParagraph"/>
      </w:pPr>
      <w:r>
        <w:t xml:space="preserve">Physical presence in central Brussels (Grand Place location) for high-touch client services, complemented by fully digital operations to serve global clients. All branches will integrate Belgian cultural elements (e.g., artwork by local artists) to reinforce community roots.</w:t>
      </w:r>
    </w:p>
    <w:bookmarkEnd w:id="27"/>
    <w:bookmarkEnd w:id="28"/>
    <w:bookmarkStart w:id="29" w:name="budget-allocation"/>
    <w:p>
      <w:pPr>
        <w:pStyle w:val="Heading2"/>
      </w:pPr>
      <w:r>
        <w:t xml:space="preserve">Budget Allocation</w:t>
      </w:r>
    </w:p>
    <w:p>
      <w:pPr>
        <w:pStyle w:val="FirstParagraph"/>
      </w:pPr>
      <w:r>
        <w:t xml:space="preserve">€1.8M total budget over 24 months, allocated as:</w:t>
      </w:r>
      <w:r>
        <w:t xml:space="preserve"> </w:t>
      </w:r>
      <w:r>
        <w:t xml:space="preserve">- 35% Digital Marketing &amp; SEO (Brussels-specific keyword targeting)</w:t>
      </w:r>
      <w:r>
        <w:t xml:space="preserve"> </w:t>
      </w:r>
      <w:r>
        <w:t xml:space="preserve">- 30% Strategic Partnerships &amp; Events</w:t>
      </w:r>
      <w:r>
        <w:t xml:space="preserve"> </w:t>
      </w:r>
      <w:r>
        <w:t xml:space="preserve">- 20% Product Development (EU compliance features)</w:t>
      </w:r>
      <w:r>
        <w:t xml:space="preserve"> </w:t>
      </w:r>
      <w:r>
        <w:t xml:space="preserve">- 15% Market Research &amp; Analytics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Leverage Brussels' "International Week" for launch campaign; finalise EU regulatory certifications</w:t>
            </w:r>
          </w:p>
        </w:tc>
      </w:tr>
      <w:tr>
        <w:tc>
          <w:tcPr/>
          <w:p>
            <w:pPr>
              <w:pStyle w:val="Compact"/>
              <w:jc w:val="left"/>
            </w:pPr>
            <w:r>
              <w:t xml:space="preserve">Q3 2024</w:t>
            </w:r>
          </w:p>
        </w:tc>
        <w:tc>
          <w:tcPr/>
          <w:p>
            <w:pPr>
              <w:pStyle w:val="Compact"/>
              <w:jc w:val="left"/>
            </w:pPr>
            <w:r>
              <w:t xml:space="preserve">Partner with 5+ relocation firms; host first "Banker at the EU" event</w:t>
            </w:r>
          </w:p>
        </w:tc>
      </w:tr>
      <w:tr>
        <w:tc>
          <w:tcPr/>
          <w:p>
            <w:pPr>
              <w:pStyle w:val="Compact"/>
              <w:jc w:val="left"/>
            </w:pPr>
            <w:r>
              <w:t xml:space="preserve">Q1 2025</w:t>
            </w:r>
          </w:p>
        </w:tc>
        <w:tc>
          <w:tcPr/>
          <w:p>
            <w:pPr>
              <w:pStyle w:val="Compact"/>
              <w:jc w:val="left"/>
            </w:pPr>
            <w:r>
              <w:t xml:space="preserve">Roll out Brussels Connect app features; initiate NPS tracking</w:t>
            </w:r>
          </w:p>
        </w:tc>
      </w:tr>
      <w:tr>
        <w:tc>
          <w:tcPr/>
          <w:p>
            <w:pPr>
              <w:pStyle w:val="Compact"/>
              <w:jc w:val="left"/>
            </w:pPr>
            <w:r>
              <w:t xml:space="preserve">Q4 2025</w:t>
            </w:r>
          </w:p>
        </w:tc>
        <w:tc>
          <w:tcPr/>
          <w:p>
            <w:pPr>
              <w:pStyle w:val="Compact"/>
              <w:jc w:val="left"/>
            </w:pPr>
            <w:r>
              <w:t xml:space="preserve">Achieve 10% market share target; expand to Antwerp/Liege in Belgium</w:t>
            </w:r>
          </w:p>
        </w:tc>
      </w:tr>
    </w:tbl>
    <w:bookmarkEnd w:id="30"/>
    <w:bookmarkStart w:id="31" w:name="measurement-kpis"/>
    <w:p>
      <w:pPr>
        <w:pStyle w:val="Heading2"/>
      </w:pPr>
      <w:r>
        <w:t xml:space="preserve">Measurement &amp; KPIs</w:t>
      </w:r>
    </w:p>
    <w:p>
      <w:pPr>
        <w:pStyle w:val="FirstParagraph"/>
      </w:pPr>
      <w:r>
        <w:t xml:space="preserve">We will track success through:</w:t>
      </w:r>
      <w:r>
        <w:t xml:space="preserve"> </w:t>
      </w:r>
      <w:r>
        <w:t xml:space="preserve">- Monthly acquisition cost per customer (target: €45)</w:t>
      </w:r>
      <w:r>
        <w:t xml:space="preserve"> </w:t>
      </w:r>
      <w:r>
        <w:t xml:space="preserve">- Brussels-specific social media engagement rate (target: 8%)</w:t>
      </w:r>
      <w:r>
        <w:t xml:space="preserve"> </w:t>
      </w:r>
      <w:r>
        <w:t xml:space="preserve">- App usage metrics (target: 60+ daily active users per customer)</w:t>
      </w:r>
      <w:r>
        <w:t xml:space="preserve"> </w:t>
      </w:r>
      <w:r>
        <w:t xml:space="preserve">- Client retention rate in Belgium Brussels market</w:t>
      </w:r>
    </w:p>
    <w:bookmarkEnd w:id="31"/>
    <w:bookmarkStart w:id="32" w:name="conclusion"/>
    <w:p>
      <w:pPr>
        <w:pStyle w:val="Heading2"/>
      </w:pPr>
      <w:r>
        <w:t xml:space="preserve">Conclusion</w:t>
      </w:r>
    </w:p>
    <w:p>
      <w:pPr>
        <w:pStyle w:val="FirstParagraph"/>
      </w:pPr>
      <w:r>
        <w:t xml:space="preserve">This Marketing Plan positions Banker not merely as a financial service provider, but as an indispensable partner for success in Belgium Brussels. By embedding our solution within the city's unique political and cultural ecosystem – through multilingual expertise, EU regulatory mastery, and community-focused engagement – we will transform how finance operates in Europe's capital. The success of this plan will directly translate to Banker establishing its reputation as the most trusted banking institution for global professionals navigating Belgium Brussels' complex landscape. Continuous optimization based on Belgian market feedback ensures this Marketing Plan remains agile and impactful, delivering sustainable growth while exceeding customer expectations in one of Europe's most dynamic financial hubs.</w:t>
      </w:r>
    </w:p>
    <w:p>
      <w:pPr>
        <w:pStyle w:val="BodyText"/>
      </w:pPr>
      <w:r>
        <w:rPr>
          <w:bCs/>
          <w:b/>
        </w:rPr>
        <w:t xml:space="preserve">Banker: Where Your Financial Journey Meets the Heart of Europe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Belgium Brussels Expansion Strategy</dc:title>
  <dc:creator/>
  <cp:keywords/>
  <dcterms:created xsi:type="dcterms:W3CDTF">2026-07-21T03:24:58Z</dcterms:created>
  <dcterms:modified xsi:type="dcterms:W3CDTF">2026-07-21T03:24:58Z</dcterms:modified>
</cp:coreProperties>
</file>

<file path=docProps/custom.xml><?xml version="1.0" encoding="utf-8"?>
<Properties xmlns="http://schemas.openxmlformats.org/officeDocument/2006/custom-properties" xmlns:vt="http://schemas.openxmlformats.org/officeDocument/2006/docPropsVTypes"/>
</file>