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Strategy</w:t>
      </w:r>
    </w:p>
    <w:bookmarkStart w:id="33" w:name="X8f80e8d32cf620efc4dbd504eeaa8c27bb4ffd7"/>
    <w:p>
      <w:pPr>
        <w:pStyle w:val="Heading1"/>
      </w:pPr>
      <w:r>
        <w:t xml:space="preserve">Comprehensive Marketing Plan for Banker in China Shanghai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Banker, a premium financial services provider, to establish market leadership in China's Shanghai financial hub. With Shanghai representing 30% of China's total GDP and home to 40% of the nation's Fortune 500 companies, this plan leverages Banker's expertise in corporate banking to capture high-value clients through culturally attuned digital engagement, regulatory compliance, and hyper-localized service delivery. The three-year roadmap projects a 25% market share penetration among Tier-1 corporate clients in Shanghai by Year 3 while maintaining 95% customer retention rates.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Shanghai's financial ecosystem presents unparalleled opportunities. As China's global finance center, it hosts the Shanghai Stock Exchange, central offices of all major international banks, and a burgeoning fintech cluster with 15% annual growth. However, competition is intense with 87 foreign banks operating in Shanghai under PBOC regulations. Key challenges include navigating China's evolving financial regulations (e.g., cross-border data laws) and overcoming cultural preferences for relationship-based banking versus transactional models.</w:t>
      </w:r>
    </w:p>
    <w:p>
      <w:pPr>
        <w:pStyle w:val="BodyText"/>
      </w:pPr>
      <w:r>
        <w:t xml:space="preserve">Banker's competitive advantage lies in our AI-driven risk assessment platform, which processes Chinese business documents 3x faster than local competitors, and our dedicated Shanghai team with bilingual Mandarin/English expertise. The China Shanghai market specifically demands: (1) strict adherence to PBOC guidelines, (2) integration with China UnionPay systems, and (3) cultural fluency in guanxi network building.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focus targets Tier-1 enterprises in Shanghai's core sectors: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Corporations (MNCs):</w:t>
      </w:r>
      <w:r>
        <w:t xml:space="preserve"> </w:t>
      </w:r>
      <w:r>
        <w:t xml:space="preserve">40% of global Fortune 500 companies maintain APAC HQs in Shanghai. They require seamless cross-border treasury solutions with real-time FX hedging.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Shanghai-based Tech Innovators:</w:t>
      </w:r>
      <w:r>
        <w:t xml:space="preserve"> </w:t>
      </w:r>
      <w:r>
        <w:t xml:space="preserve">12,350 fintech startups in Shanghai's Zhangjiang Science City need capital infusion and regulatory-compliant digital banking.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State-Owned Enterprises (SOEs):</w:t>
      </w:r>
      <w:r>
        <w:t xml:space="preserve"> </w:t>
      </w:r>
      <w:r>
        <w:t xml:space="preserve">Major SOEs like SAIC Motor require customized trade finance for China's Belt &amp; Road initiatives.</w:t>
      </w:r>
    </w:p>
    <w:bookmarkEnd w:id="22"/>
    <w:bookmarkStart w:id="23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2"/>
        </w:numPr>
        <w:pStyle w:val="Compact"/>
      </w:pPr>
      <w:r>
        <w:t xml:space="preserve">Achieve 1,500 active corporate accounts in Shanghai within 18 months</w:t>
      </w:r>
    </w:p>
    <w:p>
      <w:pPr>
        <w:numPr>
          <w:ilvl w:val="0"/>
          <w:numId w:val="1002"/>
        </w:numPr>
        <w:pStyle w:val="Compact"/>
      </w:pPr>
      <w:r>
        <w:t xml:space="preserve">Attain 4.7/5 average client satisfaction score in Shanghai-specific Net Promoter Surveys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Shanghai industrial parks (e.g., Zhangjiang Hi-Tech Park)</w:t>
      </w:r>
    </w:p>
    <w:p>
      <w:pPr>
        <w:numPr>
          <w:ilvl w:val="0"/>
          <w:numId w:val="1002"/>
        </w:numPr>
        <w:pStyle w:val="Compact"/>
      </w:pPr>
      <w:r>
        <w:t xml:space="preserve">Drive 60% of new accounts through digital channels by Year 2 (leveraging China's mobile-first culture)</w:t>
      </w:r>
    </w:p>
    <w:bookmarkEnd w:id="23"/>
    <w:bookmarkStart w:id="28" w:name="Xbbee11f2a5c2a8ed004cf331415c646ee2dd4a5"/>
    <w:p>
      <w:pPr>
        <w:pStyle w:val="Heading2"/>
      </w:pPr>
      <w:r>
        <w:t xml:space="preserve">Strategic Pillars: The Banker Shanghai Approach</w:t>
      </w:r>
    </w:p>
    <w:bookmarkStart w:id="24" w:name="product-innovation-for-china-market"/>
    <w:p>
      <w:pPr>
        <w:pStyle w:val="Heading3"/>
      </w:pPr>
      <w:r>
        <w:t xml:space="preserve">Product Innovation for China Market</w:t>
      </w:r>
    </w:p>
    <w:p>
      <w:pPr>
        <w:pStyle w:val="FirstParagraph"/>
      </w:pPr>
      <w:r>
        <w:t xml:space="preserve">Banker will launch Shanghai-specific products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Belt &amp; Road Trade Facilitator:</w:t>
      </w:r>
      <w:r>
        <w:t xml:space="preserve"> </w:t>
      </w:r>
      <w:r>
        <w:t xml:space="preserve">AI-powered financing for Chinese exporters to Africa/Latin America with simplified customs documentation via Shanghai Customs Integration System.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Zhangjiang Tech Capital Flow Solution:</w:t>
      </w:r>
      <w:r>
        <w:t xml:space="preserve"> </w:t>
      </w:r>
      <w:r>
        <w:t xml:space="preserve">Dedicated digital account for startups with embedded tax compliance and VC network access, compliant with Shanghai's 2023 Fintech Regulations.</w:t>
      </w:r>
    </w:p>
    <w:p>
      <w:pPr>
        <w:pStyle w:val="FirstParagraph"/>
      </w:pPr>
      <w:r>
        <w:t xml:space="preserve">All products integrate seamlessly with China's CIPS payment system and adhere to the PBOC's data localization requirements.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tiered pricing validated through Shanghai market analysis:</w:t>
      </w:r>
    </w:p>
    <w:p>
      <w:pPr>
        <w:numPr>
          <w:ilvl w:val="0"/>
          <w:numId w:val="1004"/>
        </w:numPr>
        <w:pStyle w:val="Compact"/>
      </w:pPr>
      <w:r>
        <w:t xml:space="preserve">Standard Corporate Account: 0.25% monthly fee (below Shanghai average of 0.45%)</w:t>
      </w:r>
    </w:p>
    <w:p>
      <w:pPr>
        <w:numPr>
          <w:ilvl w:val="0"/>
          <w:numId w:val="1004"/>
        </w:numPr>
        <w:pStyle w:val="Compact"/>
      </w:pPr>
      <w:r>
        <w:t xml:space="preserve">Belt &amp; Road Package: Discounted FX hedging at 18bps (vs. industry avg. 32bps)</w:t>
      </w:r>
    </w:p>
    <w:p>
      <w:pPr>
        <w:pStyle w:val="FirstParagraph"/>
      </w:pPr>
      <w:r>
        <w:t xml:space="preserve">First-year clients receive waived account maintenance fees to accelerate adoption in Shanghai's competitive landscape.</w:t>
      </w:r>
    </w:p>
    <w:bookmarkEnd w:id="25"/>
    <w:bookmarkStart w:id="26" w:name="distribution-service-localization"/>
    <w:p>
      <w:pPr>
        <w:pStyle w:val="Heading3"/>
      </w:pPr>
      <w:r>
        <w:t xml:space="preserve">Distribution &amp; Service Localization</w:t>
      </w:r>
    </w:p>
    <w:p>
      <w:pPr>
        <w:pStyle w:val="FirstParagraph"/>
      </w:pPr>
      <w:r>
        <w:t xml:space="preserve">Banker Shanghai will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Shanghai-Only Digital Ecosystem:</w:t>
      </w:r>
      <w:r>
        <w:t xml:space="preserve"> </w:t>
      </w:r>
      <w:r>
        <w:t xml:space="preserve">WeChat Mini Program integration with China's National Identity Verification (CA), enabling 24/7 service without mandatory physical branches.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Guanxi Network Development:</w:t>
      </w:r>
      <w:r>
        <w:t xml:space="preserve"> </w:t>
      </w:r>
      <w:r>
        <w:t xml:space="preserve">Strategic alliances with Shanghai Municipal Banking Association and 12 key industry associations (e.g., Shanghai Chamber of Commerce) for referral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Flagship office in Lujiazui Financial District staffed by 90% locally-hired Chinese professionals fluent in business dialects.</w:t>
      </w:r>
    </w:p>
    <w:bookmarkEnd w:id="26"/>
    <w:bookmarkStart w:id="27" w:name="X6c3dd358b99293a6205477f39ff49767bd6dd2f"/>
    <w:p>
      <w:pPr>
        <w:pStyle w:val="Heading3"/>
      </w:pPr>
      <w:r>
        <w:t xml:space="preserve">Promotional Strategy: Culturally Intelligent Marketing</w:t>
      </w:r>
    </w:p>
    <w:p>
      <w:pPr>
        <w:pStyle w:val="FirstParagraph"/>
      </w:pPr>
      <w:r>
        <w:t xml:space="preserve">All campaigns will leverage Shanghai's cultural context: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Qingming Festival Digital Campaigns:</w:t>
      </w:r>
      <w:r>
        <w:t xml:space="preserve"> </w:t>
      </w:r>
      <w:r>
        <w:t xml:space="preserve">"Legacy &amp; Growth" webinars featuring Shanghai business historians discussing family-owned enterprises' evolution.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Tai Chi Business Forums:</w:t>
      </w:r>
      <w:r>
        <w:t xml:space="preserve"> </w:t>
      </w:r>
      <w:r>
        <w:t xml:space="preserve">Monthly networking events at Jing'an Temple with executives from HSBC and Bank of China (with official permission).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Digital-First Content:</w:t>
      </w:r>
      <w:r>
        <w:t xml:space="preserve"> </w:t>
      </w:r>
      <w:r>
        <w:t xml:space="preserve">WeChat/Weibo educational series "Banker Insights: Shanghai Edition" explaining complex regulations in local business terms.</w:t>
      </w:r>
    </w:p>
    <w:p>
      <w:pPr>
        <w:pStyle w:val="FirstParagraph"/>
      </w:pPr>
      <w:r>
        <w:t xml:space="preserve">Key message: "Banker doesn't just understand Shanghai's market – we've built our strategy around its heartbeat."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Platform Development (Shanghai-specific)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Critical for mobile-first Chinese market; includes WeChat integration and data compliance</w:t>
      </w:r>
    </w:p>
    <w:p>
      <w:pPr>
        <w:pStyle w:val="BodyText"/>
      </w:pPr>
      <w:r>
        <w:t xml:space="preserve">Guanxi Network Partnerships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Essential for trust-building in Shanghai's relationship-centric business culture</w:t>
      </w:r>
    </w:p>
    <w:p>
      <w:pPr>
        <w:pStyle w:val="BodyText"/>
      </w:pPr>
      <w:r>
        <w:t xml:space="preserve">Local Talent Acquisition &amp; Training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Hiring 35% local staff with Shanghai business networks</w:t>
      </w:r>
    </w:p>
    <w:p>
      <w:pPr>
        <w:pStyle w:val="BodyText"/>
      </w:pPr>
      <w:r>
        <w:t xml:space="preserve">Promotional Campaigns (Digital/Events)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Focused on high-ROI channels like WeChat and industry events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Regulatory certification with Shanghai Local Banking Bureau; launch WeChat Mini Program beta test.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First "Guanxi Circle" partnership with Shanghai Chamber of Commerce; pilot Belt &amp; Road product for 50 MNCs.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Full integration with Shanghai's City Data Platform for real-time market analytics.</w:t>
      </w:r>
    </w:p>
    <w:p>
      <w:pPr>
        <w:pStyle w:val="BodyTex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top-3 ranking in Shanghai corporate banking satisfaction surveys (per S&amp;P Global).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track success through Shanghai-specific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Market Penetration Rate:</w:t>
      </w:r>
      <w:r>
        <w:t xml:space="preserve"> </w:t>
      </w:r>
      <w:r>
        <w:t xml:space="preserve">Monthly monitoring via PBOC data partnerships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Index:</w:t>
      </w:r>
      <w:r>
        <w:t xml:space="preserve"> </w:t>
      </w:r>
      <w:r>
        <w:t xml:space="preserve">Quarterly surveys measuring client perception of "Banker's understanding of Shanghai business culture"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Score:</w:t>
      </w:r>
      <w:r>
        <w:t xml:space="preserve"> </w:t>
      </w:r>
      <w:r>
        <w:t xml:space="preserve">Real-time tracking against PBOC's 12-point Shanghai fintech compliance checklist</w:t>
      </w:r>
    </w:p>
    <w:p>
      <w:pPr>
        <w:pStyle w:val="FirstParagraph"/>
      </w:pPr>
      <w:r>
        <w:t xml:space="preserve">All metrics will be reported in quarterly board reviews with explicit focus on China Shanghai market performance. Banker will maintain a dedicated Shanghai Advisory Council of local business leaders to ensure ongoing cultural alignment.</w:t>
      </w:r>
    </w:p>
    <w:bookmarkEnd w:id="31"/>
    <w:bookmarkStart w:id="32" w:name="X1a9b52cea4ae6b8acef468d940ce312b3f66c60"/>
    <w:p>
      <w:pPr>
        <w:pStyle w:val="Heading2"/>
      </w:pPr>
      <w:r>
        <w:t xml:space="preserve">Conclusion: Banking the Future of Shanghai</w:t>
      </w:r>
    </w:p>
    <w:p>
      <w:pPr>
        <w:pStyle w:val="FirstParagraph"/>
      </w:pPr>
      <w:r>
        <w:t xml:space="preserve">This Marketing Plan positions Banker not merely as a financial institution in China Shanghai, but as an integrated part of the city's economic ecosystem. By embedding our services within Shanghai's regulatory framework, cultural rhythms, and digital infrastructure – while maintaining global banking standards – Banker will become the trusted partner for enterprises navigating China's complex financial landscape. The plan delivers immediate market entry tactics alongside 3-year sustainability through deep Shanghai localization, ensuring Banker becomes synonymous with premium corporate banking excellence in China Shanghai.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Marketing Plan: China Shanghai Strategy</dc:title>
  <dc:creator/>
  <dc:language>en</dc:language>
  <cp:keywords/>
  <dcterms:created xsi:type="dcterms:W3CDTF">2026-06-02T19:01:37Z</dcterms:created>
  <dcterms:modified xsi:type="dcterms:W3CDTF">2026-06-02T19:01:37Z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