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Colombia</w:t>
      </w:r>
      <w:r>
        <w:t xml:space="preserve"> </w:t>
      </w:r>
      <w:r>
        <w:t xml:space="preserve">Bogotá</w:t>
      </w:r>
    </w:p>
    <w:bookmarkStart w:id="32" w:name="X3a581bcf916be3a58eb752e978ddcd2aa3e23f0"/>
    <w:p>
      <w:pPr>
        <w:pStyle w:val="Heading1"/>
      </w:pPr>
      <w:r>
        <w:t xml:space="preserve">Comprehensive Marketing Plan: Banker's Strategic Entry into Colombia Bogotá</w:t>
      </w:r>
    </w:p>
    <w:bookmarkStart w:id="20" w:name="executive-summary"/>
    <w:p>
      <w:pPr>
        <w:pStyle w:val="Heading2"/>
      </w:pPr>
      <w:r>
        <w:t xml:space="preserve">Executive Summary</w:t>
      </w:r>
    </w:p>
    <w:p>
      <w:pPr>
        <w:pStyle w:val="FirstParagraph"/>
      </w:pPr>
      <w:r>
        <w:t xml:space="preserve">This Marketing Plan outlines the strategic roadmap for "Banker," a premier digital banking platform, to establish market leadership in Colombia Bogotá. Targeting Bogotá’s rapidly expanding urban population of 7.5 million, this plan capitalizes on unmet demand for accessible, tech-driven financial services. With Bogotá representing 20% of Colombia's GDP and high smartphone penetration (82%), Banker will position itself as the city's most intuitive banking solution through localized digital innovation. Our primary objective is to acquire 150,000 active users within 18 months while achieving 35% brand recognition in Bogotá’s key demographic segments.</w:t>
      </w:r>
    </w:p>
    <w:bookmarkEnd w:id="20"/>
    <w:bookmarkStart w:id="21" w:name="Xcc5ff040946f81c78133ffcc472ad0a0e3eca66"/>
    <w:p>
      <w:pPr>
        <w:pStyle w:val="Heading2"/>
      </w:pPr>
      <w:r>
        <w:t xml:space="preserve">Situation Analysis: Colombia Bogotá Market Context</w:t>
      </w:r>
    </w:p>
    <w:p>
      <w:pPr>
        <w:pStyle w:val="FirstParagraph"/>
      </w:pPr>
      <w:r>
        <w:t xml:space="preserve">Bogotá presents unique opportunities and challenges. The city’s financial landscape is dominated by traditional banks (e.g., Bancolombia, Davivienda) with 68% of citizens using physical branches, yet only 32% utilize mobile banking solutions. Recent regulatory shifts under Colombia’s Superfinanciera favor digital innovation, and Bogotá boasts Latin America's second-highest fintech adoption rate. However, critical gaps persist: 54% of Bogotá residents report frustration with slow transaction processing and complex interfaces (World Bank, 2023). As the nation's economic hub, Colombia Bogotá offers a concentrated market for Banker’s scalable model—where 78% of millennials prioritize digital banking over branch visits.</w:t>
      </w:r>
    </w:p>
    <w:bookmarkEnd w:id="21"/>
    <w:bookmarkStart w:id="22" w:name="target-audience-segmentation"/>
    <w:p>
      <w:pPr>
        <w:pStyle w:val="Heading2"/>
      </w:pPr>
      <w:r>
        <w:t xml:space="preserve">Target Audience Segmentation</w:t>
      </w:r>
    </w:p>
    <w:p>
      <w:pPr>
        <w:pStyle w:val="FirstParagraph"/>
      </w:pPr>
      <w:r>
        <w:t xml:space="preserve">Banker will initially focus on three high-potential segments in Colombia Bogotá:</w:t>
      </w:r>
    </w:p>
    <w:p>
      <w:pPr>
        <w:numPr>
          <w:ilvl w:val="0"/>
          <w:numId w:val="1001"/>
        </w:numPr>
        <w:pStyle w:val="Compact"/>
      </w:pPr>
      <w:r>
        <w:rPr>
          <w:bCs/>
          <w:b/>
        </w:rPr>
        <w:t xml:space="preserve">Young Professionals (25-34 years):</w:t>
      </w:r>
      <w:r>
        <w:t xml:space="preserve"> </w:t>
      </w:r>
      <w:r>
        <w:t xml:space="preserve">1.8M users in Bogotá seeking instant payments, expense tracking, and integration with local apps like Rappi and Coupang. This segment values speed over physical interactions.</w:t>
      </w:r>
    </w:p>
    <w:p>
      <w:pPr>
        <w:numPr>
          <w:ilvl w:val="0"/>
          <w:numId w:val="1001"/>
        </w:numPr>
        <w:pStyle w:val="Compact"/>
      </w:pPr>
      <w:r>
        <w:rPr>
          <w:bCs/>
          <w:b/>
        </w:rPr>
        <w:t xml:space="preserve">SME Owners (35-45 years):</w:t>
      </w:r>
      <w:r>
        <w:t xml:space="preserve"> </w:t>
      </w:r>
      <w:r>
        <w:t xml:space="preserve">280K small businesses in Bogotá requiring low-cost invoicing, cash flow tools, and microloans. They currently face high fees from traditional banks for digital services.</w:t>
      </w:r>
    </w:p>
    <w:p>
      <w:pPr>
        <w:numPr>
          <w:ilvl w:val="0"/>
          <w:numId w:val="1001"/>
        </w:numPr>
        <w:pStyle w:val="Compact"/>
      </w:pPr>
      <w:r>
        <w:rPr>
          <w:bCs/>
          <w:b/>
        </w:rPr>
        <w:t xml:space="preserve">Emerging Urban Youth (18-24 years):</w:t>
      </w:r>
      <w:r>
        <w:t xml:space="preserve"> </w:t>
      </w:r>
      <w:r>
        <w:t xml:space="preserve">1.2M students/young adults needing fee-free accounts, budgeting apps, and financial literacy tools—addressing Bogotá’s 37% youth unemployment rate through educational partnerships.</w:t>
      </w:r>
    </w:p>
    <w:bookmarkEnd w:id="22"/>
    <w:bookmarkStart w:id="23" w:name="marketing-objectives"/>
    <w:p>
      <w:pPr>
        <w:pStyle w:val="Heading2"/>
      </w:pPr>
      <w:r>
        <w:t xml:space="preserve">Marketing Objectives</w:t>
      </w:r>
    </w:p>
    <w:p>
      <w:pPr>
        <w:pStyle w:val="FirstParagraph"/>
      </w:pPr>
      <w:r>
        <w:t xml:space="preserve">Specific, measurable goals for the first year in Colombia Bogotá:</w:t>
      </w:r>
    </w:p>
    <w:p>
      <w:pPr>
        <w:numPr>
          <w:ilvl w:val="0"/>
          <w:numId w:val="1002"/>
        </w:numPr>
        <w:pStyle w:val="Compact"/>
      </w:pPr>
      <w:r>
        <w:t xml:space="preserve">Achieve 150,000 active users (6.3% market share) within 18 months.</w:t>
      </w:r>
    </w:p>
    <w:bookmarkEnd w:id="23"/>
    <w:bookmarkStart w:id="28" w:name="X07f553c5c39008439baecfd9cf09f2610f2ff50"/>
    <w:p>
      <w:pPr>
        <w:pStyle w:val="Heading2"/>
      </w:pPr>
      <w:r>
        <w:t xml:space="preserve">Strategic Marketing Mix: The 4 Ps for Colombia Bogotá</w:t>
      </w:r>
    </w:p>
    <w:bookmarkStart w:id="24" w:name="product-localizing-the-banker-experience"/>
    <w:p>
      <w:pPr>
        <w:pStyle w:val="Heading3"/>
      </w:pPr>
      <w:r>
        <w:t xml:space="preserve">Product (Localizing the Banker Experience)</w:t>
      </w:r>
    </w:p>
    <w:p>
      <w:pPr>
        <w:pStyle w:val="FirstParagraph"/>
      </w:pPr>
      <w:r>
        <w:t xml:space="preserve">Banker’s core offering will undergo Bogotá-specific customization:</w:t>
      </w:r>
    </w:p>
    <w:p>
      <w:pPr>
        <w:numPr>
          <w:ilvl w:val="0"/>
          <w:numId w:val="1003"/>
        </w:numPr>
        <w:pStyle w:val="Compact"/>
      </w:pPr>
      <w:r>
        <w:rPr>
          <w:bCs/>
          <w:b/>
        </w:rPr>
        <w:t xml:space="preserve">Localized Features:</w:t>
      </w:r>
      <w:r>
        <w:t xml:space="preserve"> </w:t>
      </w:r>
      <w:r>
        <w:t xml:space="preserve">Integration with Colombia’s PSE payment system, Spanish-optimized chatbots handling local dialects (e.g., "¿Cuánto cuesta?" vs. standard phrases), and tax-calculator tools for Bogotá’s municipal taxes.</w:t>
      </w:r>
    </w:p>
    <w:p>
      <w:pPr>
        <w:numPr>
          <w:ilvl w:val="0"/>
          <w:numId w:val="1003"/>
        </w:numPr>
        <w:pStyle w:val="Compact"/>
      </w:pPr>
      <w:r>
        <w:rPr>
          <w:bCs/>
          <w:b/>
        </w:rPr>
        <w:t xml:space="preserve">SME Suite:</w:t>
      </w:r>
      <w:r>
        <w:t xml:space="preserve"> </w:t>
      </w:r>
      <w:r>
        <w:t xml:space="preserve">Free invoicing templates compliant with Colombia’s DIAN regulations, plus microloans at 12% interest (vs. traditional banks' 25%) for registered businesses in Bogotá.</w:t>
      </w:r>
    </w:p>
    <w:p>
      <w:pPr>
        <w:numPr>
          <w:ilvl w:val="0"/>
          <w:numId w:val="1003"/>
        </w:numPr>
        <w:pStyle w:val="Compact"/>
      </w:pPr>
      <w:r>
        <w:rPr>
          <w:bCs/>
          <w:b/>
        </w:rPr>
        <w:t xml:space="preserve">Financial Literacy Hub:</w:t>
      </w:r>
      <w:r>
        <w:t xml:space="preserve"> </w:t>
      </w:r>
      <w:r>
        <w:t xml:space="preserve">Partnership with Universidad Nacional de Colombia to deliver free financial coaching via the app—addressing Bogotá’s low financial inclusion (34% unbanked adults).</w:t>
      </w:r>
    </w:p>
    <w:bookmarkEnd w:id="24"/>
    <w:bookmarkStart w:id="25" w:name="pricing-strategy"/>
    <w:p>
      <w:pPr>
        <w:pStyle w:val="Heading3"/>
      </w:pPr>
      <w:r>
        <w:t xml:space="preserve">Pricing Strategy</w:t>
      </w:r>
    </w:p>
    <w:p>
      <w:pPr>
        <w:pStyle w:val="FirstParagraph"/>
      </w:pPr>
      <w:r>
        <w:t xml:space="preserve">A freemium model tailored to Colombian purchasing power:</w:t>
      </w:r>
    </w:p>
    <w:p>
      <w:pPr>
        <w:numPr>
          <w:ilvl w:val="0"/>
          <w:numId w:val="1004"/>
        </w:numPr>
        <w:pStyle w:val="Compact"/>
      </w:pPr>
      <w:r>
        <w:t xml:space="preserve">Basic Account: Free (no monthly fees, $0.50 per transaction)</w:t>
      </w:r>
    </w:p>
    <w:p>
      <w:pPr>
        <w:numPr>
          <w:ilvl w:val="0"/>
          <w:numId w:val="1004"/>
        </w:numPr>
        <w:pStyle w:val="Compact"/>
      </w:pPr>
      <w:r>
        <w:t xml:space="preserve">Premium Tier: $2.99/month (includes priority customer service, no transaction fees, credit score monitoring)</w:t>
      </w:r>
    </w:p>
    <w:p>
      <w:pPr>
        <w:numPr>
          <w:ilvl w:val="0"/>
          <w:numId w:val="1004"/>
        </w:numPr>
        <w:pStyle w:val="Compact"/>
      </w:pPr>
      <w:r>
        <w:t xml:space="preserve">SME Package: $4.99/month for invoicing + cash flow analytics</w:t>
      </w:r>
    </w:p>
    <w:p>
      <w:pPr>
        <w:pStyle w:val="FirstParagraph"/>
      </w:pPr>
      <w:r>
        <w:t xml:space="preserve">This pricing targets Bogotá’s average income of $1,050/month—lower than competitors’ minimums while offering superior value. All prices include IVA (19%) as required in Colombia.</w:t>
      </w:r>
    </w:p>
    <w:bookmarkEnd w:id="25"/>
    <w:bookmarkStart w:id="26" w:name="place-distribution-access"/>
    <w:p>
      <w:pPr>
        <w:pStyle w:val="Heading3"/>
      </w:pPr>
      <w:r>
        <w:t xml:space="preserve">Place (Distribution &amp; Access)</w:t>
      </w:r>
    </w:p>
    <w:p>
      <w:pPr>
        <w:pStyle w:val="FirstParagraph"/>
      </w:pPr>
      <w:r>
        <w:t xml:space="preserve">Bogotá’s urban density requires digital-first access:</w:t>
      </w:r>
    </w:p>
    <w:p>
      <w:pPr>
        <w:numPr>
          <w:ilvl w:val="0"/>
          <w:numId w:val="1005"/>
        </w:numPr>
        <w:pStyle w:val="Compact"/>
      </w:pPr>
      <w:r>
        <w:rPr>
          <w:bCs/>
          <w:b/>
        </w:rPr>
        <w:t xml:space="preserve">App-Only Launch:</w:t>
      </w:r>
      <w:r>
        <w:t xml:space="preserve"> </w:t>
      </w:r>
      <w:r>
        <w:t xml:space="preserve">Initial rollout exclusively via iOS/Android stores (no physical branches) to minimize overhead. App will be available in Spanish with Bogotá-specific location tags for nearby services.</w:t>
      </w:r>
    </w:p>
    <w:p>
      <w:pPr>
        <w:numPr>
          <w:ilvl w:val="0"/>
          <w:numId w:val="1005"/>
        </w:numPr>
        <w:pStyle w:val="Compact"/>
      </w:pPr>
      <w:r>
        <w:rPr>
          <w:bCs/>
          <w:b/>
        </w:rPr>
        <w:t xml:space="preserve">Strategic Alliances:</w:t>
      </w:r>
      <w:r>
        <w:t xml:space="preserve"> </w:t>
      </w:r>
      <w:r>
        <w:t xml:space="preserve">Co-branded partnerships with delivery apps (Rappi, Uber Eats) for exclusive user discounts during onboarding.</w:t>
      </w:r>
    </w:p>
    <w:p>
      <w:pPr>
        <w:numPr>
          <w:ilvl w:val="0"/>
          <w:numId w:val="1005"/>
        </w:numPr>
        <w:pStyle w:val="Compact"/>
      </w:pPr>
      <w:r>
        <w:rPr>
          <w:bCs/>
          <w:b/>
        </w:rPr>
        <w:t xml:space="preserve">Community Hubs:</w:t>
      </w:r>
      <w:r>
        <w:t xml:space="preserve"> </w:t>
      </w:r>
      <w:r>
        <w:t xml:space="preserve">Pop-up kiosks in high-traffic Bogotá zones (e.g., Zona Rosa, La Candelaria) staffed by bilingual support agents to assist non-digital users with app setup.</w:t>
      </w:r>
    </w:p>
    <w:bookmarkEnd w:id="26"/>
    <w:bookmarkStart w:id="27" w:name="promotion-bogotá-centric-communication"/>
    <w:p>
      <w:pPr>
        <w:pStyle w:val="Heading3"/>
      </w:pPr>
      <w:r>
        <w:t xml:space="preserve">Promotion (Bogotá-Centric Communication)</w:t>
      </w:r>
    </w:p>
    <w:p>
      <w:pPr>
        <w:pStyle w:val="FirstParagraph"/>
      </w:pPr>
      <w:r>
        <w:t xml:space="preserve">Hyper-localized campaigns leveraging Bogotá’s cultural identity:</w:t>
      </w:r>
    </w:p>
    <w:p>
      <w:pPr>
        <w:numPr>
          <w:ilvl w:val="0"/>
          <w:numId w:val="1006"/>
        </w:numPr>
        <w:pStyle w:val="Compact"/>
      </w:pPr>
      <w:r>
        <w:rPr>
          <w:bCs/>
          <w:b/>
        </w:rPr>
        <w:t xml:space="preserve">Social Media Blitz:</w:t>
      </w:r>
      <w:r>
        <w:t xml:space="preserve"> </w:t>
      </w:r>
      <w:r>
        <w:t xml:space="preserve">TikTok/Instagram campaigns featuring Bogotá influencers (e.g., @CaliTrendy, @BogotaVibes) demonstrating real-time payments at local hotspots like La Macarena.</w:t>
      </w:r>
    </w:p>
    <w:p>
      <w:pPr>
        <w:numPr>
          <w:ilvl w:val="0"/>
          <w:numId w:val="1006"/>
        </w:numPr>
        <w:pStyle w:val="Compact"/>
      </w:pPr>
      <w:r>
        <w:rPr>
          <w:bCs/>
          <w:b/>
        </w:rPr>
        <w:t xml:space="preserve">Community Events:</w:t>
      </w:r>
      <w:r>
        <w:t xml:space="preserve"> </w:t>
      </w:r>
      <w:r>
        <w:t xml:space="preserve">Sponsorship of Bogotá’s "Noche de Museos" and "Feria del Libro" with QR code activations for instant app downloads.</w:t>
      </w:r>
    </w:p>
    <w:p>
      <w:pPr>
        <w:numPr>
          <w:ilvl w:val="0"/>
          <w:numId w:val="1006"/>
        </w:numPr>
        <w:pStyle w:val="Compact"/>
      </w:pPr>
      <w:r>
        <w:rPr>
          <w:bCs/>
          <w:b/>
        </w:rPr>
        <w:t xml:space="preserve">SMS &amp; WhatsApp Marketing:</w:t>
      </w:r>
      <w:r>
        <w:t xml:space="preserve"> </w:t>
      </w:r>
      <w:r>
        <w:t xml:space="preserve">Using Colombia’s preferred communication channels for reminders (e.g., "¡Tu préstamo está aprobado! Descarga Banker en [link]").</w:t>
      </w:r>
    </w:p>
    <w:p>
      <w:pPr>
        <w:numPr>
          <w:ilvl w:val="0"/>
          <w:numId w:val="1006"/>
        </w:numPr>
        <w:pStyle w:val="Compact"/>
      </w:pPr>
      <w:r>
        <w:rPr>
          <w:bCs/>
          <w:b/>
        </w:rPr>
        <w:t xml:space="preserve">PR Focus:</w:t>
      </w:r>
      <w:r>
        <w:t xml:space="preserve"> </w:t>
      </w:r>
      <w:r>
        <w:t xml:space="preserve">Collaborating with Bogotá's El Tiempo newspaper for monthly "Financial Wellness" columns addressing city-specific challenges (e.g., managing transport costs in traffic-clogged streets).</w:t>
      </w:r>
    </w:p>
    <w:bookmarkEnd w:id="27"/>
    <w:bookmarkEnd w:id="28"/>
    <w:bookmarkStart w:id="29"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Market research deep dive, app localization, partner onboarding (Rappi, Universidad Nacional).</w:t>
      </w:r>
    </w:p>
    <w:p>
      <w:pPr>
        <w:pStyle w:val="BodyText"/>
      </w:pPr>
      <w:r>
        <w:rPr>
          <w:bCs/>
          <w:b/>
        </w:rPr>
        <w:t xml:space="preserve">Months 4-6:</w:t>
      </w:r>
      <w:r>
        <w:t xml:space="preserve"> </w:t>
      </w:r>
      <w:r>
        <w:t xml:space="preserve">Launch campaign with influencer partnerships and pop-up kiosks in 5 Bogotá neighborhoods.</w:t>
      </w:r>
    </w:p>
    <w:p>
      <w:pPr>
        <w:pStyle w:val="BodyText"/>
      </w:pPr>
      <w:r>
        <w:rPr>
          <w:bCs/>
          <w:b/>
        </w:rPr>
        <w:t xml:space="preserve">Months 7-12:</w:t>
      </w:r>
      <w:r>
        <w:t xml:space="preserve"> </w:t>
      </w:r>
      <w:r>
        <w:t xml:space="preserve">SME-focused outreach and integration of DIAN-compliant tools.</w:t>
      </w:r>
    </w:p>
    <w:p>
      <w:pPr>
        <w:pStyle w:val="BodyText"/>
      </w:pPr>
      <w:r>
        <w:rPr>
          <w:bCs/>
          <w:b/>
        </w:rPr>
        <w:t xml:space="preserve">Budget Allocation (Total: $1.8M):</w:t>
      </w:r>
    </w:p>
    <w:p>
      <w:pPr>
        <w:numPr>
          <w:ilvl w:val="0"/>
          <w:numId w:val="1007"/>
        </w:numPr>
        <w:pStyle w:val="Compact"/>
      </w:pPr>
      <w:r>
        <w:t xml:space="preserve">Digital Advertising: 45% ($810,000) - Targeted social ads in Bogotá ZIP codes.</w:t>
      </w:r>
    </w:p>
    <w:p>
      <w:pPr>
        <w:numPr>
          <w:ilvl w:val="0"/>
          <w:numId w:val="1007"/>
        </w:numPr>
        <w:pStyle w:val="Compact"/>
      </w:pPr>
      <w:r>
        <w:t xml:space="preserve">Partnerships &amp; Events: 30% ($540,000) - Rappi discounts, community pop-ups.</w:t>
      </w:r>
    </w:p>
    <w:p>
      <w:pPr>
        <w:numPr>
          <w:ilvl w:val="0"/>
          <w:numId w:val="1007"/>
        </w:numPr>
        <w:pStyle w:val="Compact"/>
      </w:pPr>
      <w:r>
        <w:t xml:space="preserve">Content &amp; PR: 15% ($270,000) - Localized blog/video content with Colombian media.</w:t>
      </w:r>
    </w:p>
    <w:p>
      <w:pPr>
        <w:numPr>
          <w:ilvl w:val="0"/>
          <w:numId w:val="1007"/>
        </w:numPr>
        <w:pStyle w:val="Compact"/>
      </w:pPr>
      <w:r>
        <w:t xml:space="preserve">Contingency: 10% ($180,000) for regulatory adjustments.</w:t>
      </w:r>
    </w:p>
    <w:bookmarkEnd w:id="29"/>
    <w:bookmarkStart w:id="30" w:name="evaluation-control"/>
    <w:p>
      <w:pPr>
        <w:pStyle w:val="Heading2"/>
      </w:pPr>
      <w:r>
        <w:t xml:space="preserve">Evaluation &amp; Control</w:t>
      </w:r>
    </w:p>
    <w:p>
      <w:pPr>
        <w:pStyle w:val="FirstParagraph"/>
      </w:pPr>
      <w:r>
        <w:t xml:space="preserve">Banker’s performance in Colombia Bogotá will be tracked via:</w:t>
      </w:r>
    </w:p>
    <w:p>
      <w:pPr>
        <w:numPr>
          <w:ilvl w:val="0"/>
          <w:numId w:val="1008"/>
        </w:numPr>
        <w:pStyle w:val="Compact"/>
      </w:pPr>
      <w:r>
        <w:t xml:space="preserve">Weekly: App download rates (target: 8,333/month), social media engagement (goal: 15% growth/mo).</w:t>
      </w:r>
    </w:p>
    <w:p>
      <w:pPr>
        <w:numPr>
          <w:ilvl w:val="0"/>
          <w:numId w:val="1008"/>
        </w:numPr>
        <w:pStyle w:val="Compact"/>
      </w:pPr>
      <w:r>
        <w:t xml:space="preserve">Quarterly: Customer satisfaction (CSAT) surveys targeting Bogotá users, competitor share analysis.</w:t>
      </w:r>
    </w:p>
    <w:p>
      <w:pPr>
        <w:numPr>
          <w:ilvl w:val="0"/>
          <w:numId w:val="1008"/>
        </w:numPr>
        <w:pStyle w:val="Compact"/>
      </w:pPr>
      <w:r>
        <w:t xml:space="preserve">Annual Review: Market share validation through Nielsen Colombia data and alignment with Banco de la República’s financial inclusion metrics.</w:t>
      </w:r>
    </w:p>
    <w:bookmarkEnd w:id="30"/>
    <w:bookmarkStart w:id="31" w:name="conclusion"/>
    <w:p>
      <w:pPr>
        <w:pStyle w:val="Heading2"/>
      </w:pPr>
      <w:r>
        <w:t xml:space="preserve">Conclusion</w:t>
      </w:r>
    </w:p>
    <w:p>
      <w:pPr>
        <w:pStyle w:val="FirstParagraph"/>
      </w:pPr>
      <w:r>
        <w:t xml:space="preserve">The Banker Marketing Plan for Colombia Bogotá is engineered to disrupt traditional banking through hyper-localized digital innovation. By addressing Bogotá’s unique pain points—slow transactions, high fees, and cultural friction—while leveraging the city’s tech-savvy population and regulatory tailwinds, Banker will become synonymous with accessible finance in Colombia’s most dynamic urban center. This plan positions Banker not just as a service provider but as an essential partner in Bogotá’s economic growth journey, delivering measurable value from day one. With execution focused on Bogotá’s heartbeat—its people, culture, and daily realities—Banker will transform the city’s financial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Colombia Bogotá</dc:title>
  <dc:creator/>
  <dc:language>en</dc:language>
  <cp:keywords/>
  <dcterms:created xsi:type="dcterms:W3CDTF">2026-07-24T05:14:52Z</dcterms:created>
  <dcterms:modified xsi:type="dcterms:W3CDTF">2026-07-24T05:14:52Z</dcterms:modified>
</cp:coreProperties>
</file>

<file path=docProps/custom.xml><?xml version="1.0" encoding="utf-8"?>
<Properties xmlns="http://schemas.openxmlformats.org/officeDocument/2006/custom-properties" xmlns:vt="http://schemas.openxmlformats.org/officeDocument/2006/docPropsVTypes"/>
</file>