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9" w:name="Xf44c6c91d9b45ce9065ced7d6791292cbab1db1"/>
    <w:p>
      <w:pPr>
        <w:pStyle w:val="Heading1"/>
      </w:pPr>
      <w:r>
        <w:t xml:space="preserve">Comprehensive Marketing Plan for "Banker" Financial Services in Colombia Medellín</w:t>
      </w:r>
    </w:p>
    <w:bookmarkStart w:id="20" w:name="executive-summary"/>
    <w:p>
      <w:pPr>
        <w:pStyle w:val="Heading2"/>
      </w:pPr>
      <w:r>
        <w:t xml:space="preserve">Executive Summary</w:t>
      </w:r>
    </w:p>
    <w:p>
      <w:pPr>
        <w:pStyle w:val="FirstParagraph"/>
      </w:pPr>
      <w:r>
        <w:t xml:space="preserve">This Marketing Plan outlines a strategic roadmap for launching and scaling "Banker," a premium financial advisory service tailored specifically for the dynamic economic landscape of Medellín, Colombia. As the second-largest city in Colombia with a rapidly growing middle class and vibrant entrepreneurial ecosystem, Medellín presents an ideal market for our innovative banking solutions. This plan details how we will position Banker as the premier financial partner for individuals and SMEs across Colombia Medellín through hyper-localized strategies that address regional economic nuances while leveraging digital transformation trends.</w:t>
      </w:r>
    </w:p>
    <w:bookmarkEnd w:id="20"/>
    <w:bookmarkStart w:id="21" w:name="Xe7066eec3ce7b1aebdb74bf0d886d4d4a8af05d"/>
    <w:p>
      <w:pPr>
        <w:pStyle w:val="Heading2"/>
      </w:pPr>
      <w:r>
        <w:t xml:space="preserve">Situation Analysis: Colombia Medellín Market Context</w:t>
      </w:r>
    </w:p>
    <w:p>
      <w:pPr>
        <w:pStyle w:val="FirstParagraph"/>
      </w:pPr>
      <w:r>
        <w:t xml:space="preserve">Medellín has undergone remarkable economic revitalization, evolving from a city associated with drug cartels to Colombia's innovation hub. With 3.7 million residents and the highest GDP per capita in the country outside Bogotá, it boasts a thriving SME sector (over 450,000 businesses) and a tech-savvy population where smartphone penetration exceeds 85%. However, traditional banking services fail to meet modern financial needs: only 27% of Medellín residents use digital banking tools (Banco de la República, 2023), while demand for personalized financial planning surges by 18% annually. Competitors like Bancolombia and Davivienda offer generic solutions without addressing local pain points such as seasonal agricultural income fluctuations or micro-business cash flow gaps unique to Medellín's economy.</w:t>
      </w:r>
    </w:p>
    <w:bookmarkEnd w:id="21"/>
    <w:bookmarkStart w:id="22" w:name="target-audience-segmentation"/>
    <w:p>
      <w:pPr>
        <w:pStyle w:val="Heading2"/>
      </w:pPr>
      <w:r>
        <w:t xml:space="preserve">Target Audience Segmentation</w:t>
      </w:r>
    </w:p>
    <w:p>
      <w:pPr>
        <w:pStyle w:val="FirstParagraph"/>
      </w:pPr>
      <w:r>
        <w:t xml:space="preserve">We will prioritize two high-potential segments in Colombia Medellín:</w:t>
      </w:r>
    </w:p>
    <w:p>
      <w:pPr>
        <w:numPr>
          <w:ilvl w:val="0"/>
          <w:numId w:val="1001"/>
        </w:numPr>
        <w:pStyle w:val="Compact"/>
      </w:pPr>
      <w:r>
        <w:rPr>
          <w:bCs/>
          <w:b/>
        </w:rPr>
        <w:t xml:space="preserve">Upwardly Mobile Professionals (30-45 years):</w:t>
      </w:r>
      <w:r>
        <w:t xml:space="preserve"> </w:t>
      </w:r>
      <w:r>
        <w:t xml:space="preserve">68% of Medellín's workforce, seeking wealth management for home purchases and retirement planning. They value personalized advice over branch visits.</w:t>
      </w:r>
    </w:p>
    <w:p>
      <w:pPr>
        <w:numPr>
          <w:ilvl w:val="0"/>
          <w:numId w:val="1001"/>
        </w:numPr>
        <w:pStyle w:val="Compact"/>
      </w:pPr>
      <w:r>
        <w:rPr>
          <w:bCs/>
          <w:b/>
        </w:rPr>
        <w:t xml:space="preserve">SME Owners in Innovation Corridors:</w:t>
      </w:r>
      <w:r>
        <w:t xml:space="preserve"> </w:t>
      </w:r>
      <w:r>
        <w:t xml:space="preserve">Tech startups in Parque Explora and manufacturing SMEs in La Estrella district needing capital structure optimization. 73% report inadequate access to tailored business banking (Colciencias, 2023).</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active users in Medellín within Year 1 through localized customer acquisition strategies.</w:t>
      </w:r>
    </w:p>
    <w:p>
      <w:pPr>
        <w:numPr>
          <w:ilvl w:val="0"/>
          <w:numId w:val="1002"/>
        </w:numPr>
        <w:pStyle w:val="Compact"/>
      </w:pPr>
      <w:r>
        <w:t xml:space="preserve">Attain 4.7/5 average rating on Google Maps for "Banker Colombia" by Month 18.</w:t>
      </w:r>
    </w:p>
    <w:p>
      <w:pPr>
        <w:numPr>
          <w:ilvl w:val="0"/>
          <w:numId w:val="1002"/>
        </w:numPr>
        <w:pStyle w:val="Compact"/>
      </w:pPr>
      <w:r>
        <w:t xml:space="preserve">Secure partnerships with 20 key Medellín institutions (including EAFIT University and Innovatech Park) to co-create solutions.</w:t>
      </w:r>
    </w:p>
    <w:bookmarkEnd w:id="23"/>
    <w:bookmarkStart w:id="24" w:name="Xc8f306fa05343abeaff5647f4db64c5b31d4e26"/>
    <w:p>
      <w:pPr>
        <w:pStyle w:val="Heading2"/>
      </w:pPr>
      <w:r>
        <w:t xml:space="preserve">Core Strategies for Colombia Medellín Implementation</w:t>
      </w:r>
    </w:p>
    <w:p>
      <w:pPr>
        <w:pStyle w:val="FirstParagraph"/>
      </w:pPr>
      <w:r>
        <w:rPr>
          <w:bCs/>
          <w:b/>
        </w:rPr>
        <w:t xml:space="preserve">Hyper-Local Product Customization:</w:t>
      </w:r>
      <w:r>
        <w:t xml:space="preserve"> </w:t>
      </w:r>
      <w:r>
        <w:t xml:space="preserve">We've redesigned Banker's core offerings with Medellín-specific features:</w:t>
      </w:r>
    </w:p>
    <w:p>
      <w:pPr>
        <w:numPr>
          <w:ilvl w:val="0"/>
          <w:numId w:val="1003"/>
        </w:numPr>
        <w:pStyle w:val="Compact"/>
      </w:pPr>
      <w:r>
        <w:t xml:space="preserve">"Comuna Finance" module: Addresses income volatility in informal neighborhoods like Comuna 13 through micro-savings plans aligned with local market cycles.</w:t>
      </w:r>
    </w:p>
    <w:p>
      <w:pPr>
        <w:numPr>
          <w:ilvl w:val="0"/>
          <w:numId w:val="1003"/>
        </w:numPr>
        <w:pStyle w:val="Compact"/>
      </w:pPr>
      <w:r>
        <w:t xml:space="preserve">SME "Parque Explora Package": Integrated financing for tech startups including 0% interest for first $5,000 in operational capital.</w:t>
      </w:r>
    </w:p>
    <w:p>
      <w:pPr>
        <w:numPr>
          <w:ilvl w:val="0"/>
          <w:numId w:val="1003"/>
        </w:numPr>
        <w:pStyle w:val="Compact"/>
      </w:pPr>
      <w:r>
        <w:t xml:space="preserve">Real-time Colombian peso hedging tools to combat currency fluctuations impacting Medellín's coffee export businesses.</w:t>
      </w:r>
    </w:p>
    <w:p>
      <w:pPr>
        <w:pStyle w:val="FirstParagraph"/>
      </w:pPr>
      <w:r>
        <w:rPr>
          <w:bCs/>
          <w:b/>
        </w:rPr>
        <w:t xml:space="preserve">Community-Driven Marketing Tactics:</w:t>
      </w:r>
    </w:p>
    <w:p>
      <w:pPr>
        <w:numPr>
          <w:ilvl w:val="0"/>
          <w:numId w:val="1004"/>
        </w:numPr>
        <w:pStyle w:val="Compact"/>
      </w:pPr>
      <w:r>
        <w:rPr>
          <w:iCs/>
          <w:i/>
        </w:rPr>
        <w:t xml:space="preserve">Cultural Integration Campaigns:</w:t>
      </w:r>
      <w:r>
        <w:t xml:space="preserve"> </w:t>
      </w:r>
      <w:r>
        <w:t xml:space="preserve">Partner with "Casa de la Cultura" in El Poblado for monthly financial literacy workshops taught by local influencers (e.g., Medellín FC's former CFO).</w:t>
      </w:r>
    </w:p>
    <w:p>
      <w:pPr>
        <w:numPr>
          <w:ilvl w:val="0"/>
          <w:numId w:val="1004"/>
        </w:numPr>
        <w:pStyle w:val="Compact"/>
      </w:pPr>
      <w:r>
        <w:rPr>
          <w:iCs/>
          <w:i/>
        </w:rPr>
        <w:t xml:space="preserve">Digital Precision Targeting:</w:t>
      </w:r>
      <w:r>
        <w:t xml:space="preserve"> </w:t>
      </w:r>
      <w:r>
        <w:t xml:space="preserve">Geo-fenced Instagram campaigns targeting users near key Medellín locations (El Retiro Plaza, Universidad de Antioquia) with Spanish-language content showing real user stories.</w:t>
      </w:r>
    </w:p>
    <w:p>
      <w:pPr>
        <w:numPr>
          <w:ilvl w:val="0"/>
          <w:numId w:val="1004"/>
        </w:numPr>
        <w:pStyle w:val="Compact"/>
      </w:pPr>
      <w:r>
        <w:rPr>
          <w:iCs/>
          <w:i/>
        </w:rPr>
        <w:t xml:space="preserve">Strategic Alliances:</w:t>
      </w:r>
      <w:r>
        <w:t xml:space="preserve"> </w:t>
      </w:r>
      <w:r>
        <w:t xml:space="preserve">Collaborate with Medellín's "Emprende" initiative to offer Banker advisors at free business incubator events across the city.</w:t>
      </w:r>
    </w:p>
    <w:p>
      <w:pPr>
        <w:numPr>
          <w:ilvl w:val="0"/>
          <w:numId w:val="1004"/>
        </w:numPr>
        <w:pStyle w:val="Compact"/>
      </w:pPr>
      <w:r>
        <w:rPr>
          <w:iCs/>
          <w:i/>
        </w:rPr>
        <w:t xml:space="preserve">Social Proof Engine:</w:t>
      </w:r>
      <w:r>
        <w:t xml:space="preserve"> </w:t>
      </w:r>
      <w:r>
        <w:t xml:space="preserve">Launch "Medellín Money Makers" social media series featuring local success stories (e.g., a coffee producer scaling exports using Banker's tools).</w:t>
      </w:r>
    </w:p>
    <w:bookmarkEnd w:id="24"/>
    <w:bookmarkStart w:id="25" w:name="X6791350418e23e5d82478faecd06d4d6f3c2362"/>
    <w:p>
      <w:pPr>
        <w:pStyle w:val="Heading2"/>
      </w:pPr>
      <w:r>
        <w:t xml:space="preserve">Budget Allocation for Colombia Medellín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Medellín-Specific Justification</w:t>
            </w:r>
          </w:p>
        </w:tc>
      </w:tr>
      <w:tr>
        <w:tc>
          <w:tcPr/>
          <w:p>
            <w:pPr>
              <w:pStyle w:val="Compact"/>
              <w:jc w:val="left"/>
            </w:pPr>
            <w:r>
              <w:t xml:space="preserve">Digital Advertising (Meta, Google)</w:t>
            </w:r>
          </w:p>
        </w:tc>
        <w:tc>
          <w:tcPr/>
          <w:p>
            <w:pPr>
              <w:pStyle w:val="Compact"/>
              <w:jc w:val="left"/>
            </w:pPr>
            <w:r>
              <w:t xml:space="preserve">35%</w:t>
            </w:r>
          </w:p>
        </w:tc>
        <w:tc>
          <w:tcPr/>
          <w:p>
            <w:pPr>
              <w:pStyle w:val="Compact"/>
              <w:jc w:val="left"/>
            </w:pPr>
            <w:r>
              <w:t xml:space="preserve">Tailored to Medellín's high mobile usage; uses local slang terms like "¡Vamos, Banker!" in ads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Direct engagement at Medellín's cultural hubs (Feria de las Flores, Festival de la Cumbia)</w:t>
            </w:r>
          </w:p>
        </w:tc>
      </w:tr>
      <w:tr>
        <w:tc>
          <w:tcPr/>
          <w:p>
            <w:pPr>
              <w:pStyle w:val="Compact"/>
              <w:jc w:val="left"/>
            </w:pPr>
            <w:r>
              <w:t xml:space="preserve">Influencer Partnerships</w:t>
            </w:r>
          </w:p>
        </w:tc>
        <w:tc>
          <w:tcPr/>
          <w:p>
            <w:pPr>
              <w:pStyle w:val="Compact"/>
              <w:jc w:val="left"/>
            </w:pPr>
            <w:r>
              <w:t xml:space="preserve">20%</w:t>
            </w:r>
          </w:p>
        </w:tc>
        <w:tc>
          <w:tcPr/>
          <w:p>
            <w:pPr>
              <w:pStyle w:val="Compact"/>
              <w:jc w:val="left"/>
            </w:pPr>
            <w:r>
              <w:t xml:space="preserve">Collaborating with Medellín-based micro-influencers (1K-50K followers) for authentic reach</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Covering costs to integrate with Medellín's innovation ecosystem (e.g., TechHub Medellín)</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Months 1-3: Community Immersion &amp; Localization</w:t>
      </w:r>
      <w:r>
        <w:br/>
      </w:r>
      <w:r>
        <w:t xml:space="preserve">- Conduct Medellín economic workshops with local chambers of commerce</w:t>
      </w:r>
      <w:r>
        <w:br/>
      </w:r>
      <w:r>
        <w:t xml:space="preserve">- Customize Banker app interface for Colombian Spanish and local financial terms (e.g., "cuenta de ahorro" instead of "savings account")</w:t>
      </w:r>
      <w:r>
        <w:br/>
      </w:r>
    </w:p>
    <w:p>
      <w:pPr>
        <w:pStyle w:val="BodyText"/>
      </w:pPr>
      <w:r>
        <w:rPr>
          <w:bCs/>
          <w:b/>
        </w:rPr>
        <w:t xml:space="preserve">Months 4-6: Hyper-Local Launch</w:t>
      </w:r>
      <w:r>
        <w:br/>
      </w:r>
      <w:r>
        <w:t xml:space="preserve">- Soft launch at La Ceja Tech Fair with exclusive SME packages</w:t>
      </w:r>
      <w:r>
        <w:br/>
      </w:r>
      <w:r>
        <w:t xml:space="preserve">- Deploy "Banker Ambassadors" – local residents trained to provide in-person consultations across all Medellín communes</w:t>
      </w:r>
    </w:p>
    <w:p>
      <w:pPr>
        <w:pStyle w:val="BodyText"/>
      </w:pPr>
      <w:r>
        <w:rPr>
          <w:bCs/>
          <w:b/>
        </w:rPr>
        <w:t xml:space="preserve">Months 7-12: Ecosystem Integration</w:t>
      </w:r>
      <w:r>
        <w:br/>
      </w:r>
      <w:r>
        <w:t xml:space="preserve">- Embed Banker services into EAFIT University's entrepreneurship program</w:t>
      </w:r>
      <w:r>
        <w:br/>
      </w:r>
      <w:r>
        <w:t xml:space="preserve">- Launch "Banker for Comuna" initiative with community leaders to address financial inclusion gaps</w:t>
      </w:r>
    </w:p>
    <w:bookmarkEnd w:id="26"/>
    <w:bookmarkStart w:id="27" w:name="measurement-framework"/>
    <w:p>
      <w:pPr>
        <w:pStyle w:val="Heading2"/>
      </w:pPr>
      <w:r>
        <w:t xml:space="preserve">Measurement Framework</w:t>
      </w:r>
    </w:p>
    <w:p>
      <w:pPr>
        <w:pStyle w:val="FirstParagraph"/>
      </w:pPr>
      <w:r>
        <w:t xml:space="preserve">We'll track success through Medellín-specific KPIs:</w:t>
      </w:r>
    </w:p>
    <w:p>
      <w:pPr>
        <w:numPr>
          <w:ilvl w:val="0"/>
          <w:numId w:val="1005"/>
        </w:numPr>
        <w:pStyle w:val="Compact"/>
      </w:pPr>
      <w:r>
        <w:rPr>
          <w:bCs/>
          <w:b/>
        </w:rPr>
        <w:t xml:space="preserve">User Acquisition Cost (UAC):</w:t>
      </w:r>
      <w:r>
        <w:t xml:space="preserve"> </w:t>
      </w:r>
      <w:r>
        <w:t xml:space="preserve">Target: $7.50 per user (below industry avg of $12 in Colombia)</w:t>
      </w:r>
    </w:p>
    <w:p>
      <w:pPr>
        <w:numPr>
          <w:ilvl w:val="0"/>
          <w:numId w:val="1005"/>
        </w:numPr>
        <w:pStyle w:val="Compact"/>
      </w:pPr>
      <w:r>
        <w:rPr>
          <w:bCs/>
          <w:b/>
        </w:rPr>
        <w:t xml:space="preserve">Local Engagement Rate:</w:t>
      </w:r>
      <w:r>
        <w:t xml:space="preserve"> </w:t>
      </w:r>
      <w:r>
        <w:t xml:space="preserve">Track mentions of "Banker Medellín" on local platforms like Facebook groups for "Mujeres Emprendedoras de Medellín"</w:t>
      </w:r>
    </w:p>
    <w:p>
      <w:pPr>
        <w:numPr>
          <w:ilvl w:val="0"/>
          <w:numId w:val="1005"/>
        </w:numPr>
        <w:pStyle w:val="Compact"/>
      </w:pPr>
      <w:r>
        <w:rPr>
          <w:bCs/>
          <w:b/>
        </w:rPr>
        <w:t xml:space="preserve">SME Retention Rate:</w:t>
      </w:r>
      <w:r>
        <w:t xml:space="preserve"> </w:t>
      </w:r>
      <w:r>
        <w:t xml:space="preserve">Target: 75% after 6 months (vs. industry avg of 58%)</w:t>
      </w:r>
    </w:p>
    <w:p>
      <w:pPr>
        <w:numPr>
          <w:ilvl w:val="0"/>
          <w:numId w:val="1005"/>
        </w:numPr>
        <w:pStyle w:val="Compact"/>
      </w:pPr>
      <w:r>
        <w:rPr>
          <w:bCs/>
          <w:b/>
        </w:rPr>
        <w:t xml:space="preserve">Community Impact Score:</w:t>
      </w:r>
      <w:r>
        <w:t xml:space="preserve"> </w:t>
      </w:r>
      <w:r>
        <w:t xml:space="preserve">Measured via partnerships with Medellín's Department of Social Development</w:t>
      </w:r>
    </w:p>
    <w:bookmarkEnd w:id="27"/>
    <w:bookmarkStart w:id="28" w:name="Xe869f95ce587f95ede5fc7c178429e6bcbb49ae"/>
    <w:p>
      <w:pPr>
        <w:pStyle w:val="Heading2"/>
      </w:pPr>
      <w:r>
        <w:t xml:space="preserve">Conclusion: Banking the Future of Colombia Medellín</w:t>
      </w:r>
    </w:p>
    <w:p>
      <w:pPr>
        <w:pStyle w:val="FirstParagraph"/>
      </w:pPr>
      <w:r>
        <w:t xml:space="preserve">This Marketing Plan positions Banker not merely as a financial service, but as a catalyst for Medellín's economic evolution. By embedding our solutions within the city's cultural fabric—from Comuna 13 to El Poblado—we transform generic banking into community-centric partnership. Our strategies directly address Medellín's unique economic rhythm: supporting coffee farmers during harvest seasons, enabling tech startups at Innovation Park, and empowering women entrepreneurs in local markets. In Colombia Medellín where financial inclusion is a city-wide priority (as declared in the 2023 Medellín Economic Development Strategy), Banker becomes the essential bridge between traditional finance and modern economic aspirations.</w:t>
      </w:r>
    </w:p>
    <w:p>
      <w:pPr>
        <w:pStyle w:val="BodyText"/>
      </w:pPr>
      <w:r>
        <w:t xml:space="preserve">Through this Marketing Plan, Banker will become synonymous with trusted financial empowerment in Colombia Medellín—a service that doesn't just operate here, but truly belongs here. Our success will be measured not just in user numbers, but in the tangible impact on 10,000 local businesses and households by Year 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Services in Colombia Medellín</dc:title>
  <dc:creator/>
  <dc:language>en</dc:language>
  <cp:keywords/>
  <dcterms:created xsi:type="dcterms:W3CDTF">2026-07-24T00:31:13Z</dcterms:created>
  <dcterms:modified xsi:type="dcterms:W3CDTF">2026-07-24T00:31:13Z</dcterms:modified>
</cp:coreProperties>
</file>

<file path=docProps/custom.xml><?xml version="1.0" encoding="utf-8"?>
<Properties xmlns="http://schemas.openxmlformats.org/officeDocument/2006/custom-properties" xmlns:vt="http://schemas.openxmlformats.org/officeDocument/2006/docPropsVTypes"/>
</file>