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Banker:</w:t>
      </w:r>
      <w:r>
        <w:t xml:space="preserve"> </w:t>
      </w:r>
      <w:r>
        <w:t xml:space="preserve">France</w:t>
      </w:r>
      <w:r>
        <w:t xml:space="preserve"> </w:t>
      </w:r>
      <w:r>
        <w:t xml:space="preserve">Paris</w:t>
      </w:r>
      <w:r>
        <w:t xml:space="preserve"> </w:t>
      </w:r>
      <w:r>
        <w:t xml:space="preserve">Market</w:t>
      </w:r>
      <w:r>
        <w:t xml:space="preserve"> </w:t>
      </w:r>
      <w:r>
        <w:t xml:space="preserve">Entry</w:t>
      </w:r>
    </w:p>
    <w:bookmarkStart w:id="28" w:name="Xb177823fc65ac0562f5b030b6698745de03fa2a"/>
    <w:p>
      <w:pPr>
        <w:pStyle w:val="Heading1"/>
      </w:pPr>
      <w:r>
        <w:t xml:space="preserve">Comprehensive Marketing Plan for Banker: Strategic Expansion into France Paris</w:t>
      </w:r>
    </w:p>
    <w:bookmarkStart w:id="20" w:name="executive-summary"/>
    <w:p>
      <w:pPr>
        <w:pStyle w:val="Heading2"/>
      </w:pPr>
      <w:r>
        <w:t xml:space="preserve">Executive Summary</w:t>
      </w:r>
    </w:p>
    <w:p>
      <w:pPr>
        <w:pStyle w:val="FirstParagraph"/>
      </w:pPr>
      <w:r>
        <w:t xml:space="preserve">This Marketing Plan outlines a targeted strategy for Banker, a premier digital banking platform, to establish market leadership in France Paris. With Paris as Europe's financial hub and the world's most visited city, this initiative positions Banker to capture 15% of the premium digital banking segment within three years. The plan integrates cultural nuances of France Paris with Banker's innovative fintech solutions, emphasizing security, personalized service, and seamless integration into daily life for Parisian residents and expatriates. This Marketing Plan represents a pivotal investment in Europe's most dynamic financial market.</w:t>
      </w:r>
    </w:p>
    <w:bookmarkEnd w:id="20"/>
    <w:bookmarkStart w:id="21" w:name="X7a40c452bd48c3d629a56618d773b0e73439f6a"/>
    <w:p>
      <w:pPr>
        <w:pStyle w:val="Heading2"/>
      </w:pPr>
      <w:r>
        <w:t xml:space="preserve">Situation Analysis: France Paris Banking Landscape</w:t>
      </w:r>
    </w:p>
    <w:p>
      <w:pPr>
        <w:pStyle w:val="FirstParagraph"/>
      </w:pPr>
      <w:r>
        <w:t xml:space="preserve">France Paris presents unique opportunities amid competitive banking saturation. While traditional banks dominate (e.g., BNP Paribas, Société Générale), 68% of Parisians aged 25-45 prefer digital-first financial services per Eurostat 2023. However, existing solutions lack cultural customization—French consumers prioritize privacy, elegance in service, and local compliance. The current gap is critical: only 12% of digital banking users feel their platforms understand French financial rituals like "chèque" management or tax optimization for EU residents. Banker's entry must address this through hyper-localized solutions. As a global fintech leader, Banker possesses the technology to transform Paris' banking experience while respecting France Paris' regulatory environment (ACPR compliance) and cultural expectations.</w:t>
      </w:r>
    </w:p>
    <w:bookmarkEnd w:id="21"/>
    <w:bookmarkStart w:id="22" w:name="Xd95f4b722698ab0e562e3313249d681b29c3b40"/>
    <w:p>
      <w:pPr>
        <w:pStyle w:val="Heading2"/>
      </w:pPr>
      <w:r>
        <w:t xml:space="preserve">Target Audience: Defining the France Paris Customer</w:t>
      </w:r>
    </w:p>
    <w:p>
      <w:pPr>
        <w:pStyle w:val="FirstParagraph"/>
      </w:pPr>
      <w:r>
        <w:t xml:space="preserve">Our primary focus targets two high-value segments in France Paris:</w:t>
      </w:r>
    </w:p>
    <w:p>
      <w:pPr>
        <w:numPr>
          <w:ilvl w:val="0"/>
          <w:numId w:val="1001"/>
        </w:numPr>
        <w:pStyle w:val="Compact"/>
      </w:pPr>
      <w:r>
        <w:rPr>
          <w:bCs/>
          <w:b/>
        </w:rPr>
        <w:t xml:space="preserve">Urban Professionals (35-50 years):</w:t>
      </w:r>
      <w:r>
        <w:t xml:space="preserve"> </w:t>
      </w:r>
      <w:r>
        <w:t xml:space="preserve">1.2M salaried workers in Parisian tech/finance sectors seeking seamless integration of banking with lifestyle apps (e.g., food delivery, metro passes). They value discretion and GDPR-compliant data handling.</w:t>
      </w:r>
    </w:p>
    <w:p>
      <w:pPr>
        <w:numPr>
          <w:ilvl w:val="0"/>
          <w:numId w:val="1001"/>
        </w:numPr>
        <w:pStyle w:val="Compact"/>
      </w:pPr>
      <w:r>
        <w:rPr>
          <w:bCs/>
          <w:b/>
        </w:rPr>
        <w:t xml:space="preserve">Expatriate Community (25-45 years):</w:t>
      </w:r>
      <w:r>
        <w:t xml:space="preserve"> </w:t>
      </w:r>
      <w:r>
        <w:t xml:space="preserve">380,000 international residents needing cross-border account management with French tax expertise. They prioritize multilingual support (French/English/German) and simplified EUR/USD transfers.</w:t>
      </w:r>
    </w:p>
    <w:p>
      <w:pPr>
        <w:pStyle w:val="FirstParagraph"/>
      </w:pPr>
      <w:r>
        <w:t xml:space="preserve">Secondary audiences include Parisian SMEs requiring embedded finance solutions for local commerce. Critically, this Marketing Plan avoids generic approaches—every touchpoint will reflect France Paris' appreciation for "l'art de vivre" (the art of living).</w:t>
      </w:r>
    </w:p>
    <w:bookmarkEnd w:id="22"/>
    <w:bookmarkStart w:id="23" w:name="Xab3facc041948f16a83f22f58d97dbc8cef7652"/>
    <w:p>
      <w:pPr>
        <w:pStyle w:val="Heading2"/>
      </w:pPr>
      <w:r>
        <w:t xml:space="preserve">Marketing Objectives: Measurable Goals in France Paris</w:t>
      </w:r>
    </w:p>
    <w:p>
      <w:pPr>
        <w:pStyle w:val="FirstParagraph"/>
      </w:pPr>
      <w:r>
        <w:t xml:space="preserve">Within 18 months, Banker will achieve:</w:t>
      </w:r>
    </w:p>
    <w:p>
      <w:pPr>
        <w:numPr>
          <w:ilvl w:val="0"/>
          <w:numId w:val="1002"/>
        </w:numPr>
        <w:pStyle w:val="Compact"/>
      </w:pPr>
      <w:r>
        <w:t xml:space="preserve">Acquire 50,000 active users in France Paris (1.5% market share of digital banking users)</w:t>
      </w:r>
    </w:p>
    <w:p>
      <w:pPr>
        <w:numPr>
          <w:ilvl w:val="0"/>
          <w:numId w:val="1002"/>
        </w:numPr>
        <w:pStyle w:val="Compact"/>
      </w:pPr>
      <w:r>
        <w:t xml:space="preserve">Attain 4.7/5 average app rating on French platforms (compared to industry avg. 3.9)</w:t>
      </w:r>
    </w:p>
    <w:p>
      <w:pPr>
        <w:numPr>
          <w:ilvl w:val="0"/>
          <w:numId w:val="1002"/>
        </w:numPr>
        <w:pStyle w:val="Compact"/>
      </w:pPr>
      <w:r>
        <w:t xml:space="preserve">Secure partnerships with 15 high-end Parisian brands (e.g., Le Marais boutiques, La Grande Épicerie)</w:t>
      </w:r>
    </w:p>
    <w:p>
      <w:pPr>
        <w:numPr>
          <w:ilvl w:val="0"/>
          <w:numId w:val="1002"/>
        </w:numPr>
        <w:pStyle w:val="Compact"/>
      </w:pPr>
      <w:r>
        <w:t xml:space="preserve">Generate €2M in monthly recurring revenue from France Paris customers</w:t>
      </w:r>
    </w:p>
    <w:bookmarkEnd w:id="23"/>
    <w:bookmarkStart w:id="24" w:name="X4be736e172a3dfeba7d096fe3107b52767ebbed"/>
    <w:p>
      <w:pPr>
        <w:pStyle w:val="Heading2"/>
      </w:pPr>
      <w:r>
        <w:t xml:space="preserve">Marketing Strategies: The Banker Difference in France Paris</w:t>
      </w:r>
    </w:p>
    <w:p>
      <w:pPr>
        <w:pStyle w:val="FirstParagraph"/>
      </w:pPr>
      <w:r>
        <w:rPr>
          <w:bCs/>
          <w:b/>
        </w:rPr>
        <w:t xml:space="preserve">Product Localization:</w:t>
      </w:r>
      <w:r>
        <w:t xml:space="preserve"> </w:t>
      </w:r>
      <w:r>
        <w:t xml:space="preserve">Banker’s core offering will include:</w:t>
      </w:r>
      <w:r>
        <w:t xml:space="preserve"> </w:t>
      </w:r>
      <w:r>
        <w:t xml:space="preserve">- "Parisian Finance" dashboard with French tax calculator (auto-optimizing for IRPF)</w:t>
      </w:r>
      <w:r>
        <w:t xml:space="preserve"> </w:t>
      </w:r>
      <w:r>
        <w:t xml:space="preserve">- Integration with Paris Métro apps for mobile top-up payments</w:t>
      </w:r>
      <w:r>
        <w:t xml:space="preserve"> </w:t>
      </w:r>
      <w:r>
        <w:t xml:space="preserve">- Bi-lingual chat support staffed by native French speakers</w:t>
      </w:r>
      <w:r>
        <w:t xml:space="preserve"> </w:t>
      </w:r>
      <w:r>
        <w:t xml:space="preserve">Unlike competitors, Banker eliminates hidden fees common in European digital banking through transparent pricing—critical for France Paris' value-conscious market.</w:t>
      </w:r>
    </w:p>
    <w:p>
      <w:pPr>
        <w:pStyle w:val="BodyText"/>
      </w:pPr>
      <w:r>
        <w:rPr>
          <w:bCs/>
          <w:b/>
        </w:rPr>
        <w:t xml:space="preserve">Pricing Strategy:</w:t>
      </w:r>
      <w:r>
        <w:t xml:space="preserve"> </w:t>
      </w:r>
      <w:r>
        <w:t xml:space="preserve">Tiered model reflecting French consumer expectations:</w:t>
      </w:r>
    </w:p>
    <w:p>
      <w:pPr>
        <w:numPr>
          <w:ilvl w:val="0"/>
          <w:numId w:val="1003"/>
        </w:numPr>
        <w:pStyle w:val="Compact"/>
      </w:pPr>
      <w:r>
        <w:t xml:space="preserve">Basic: Free (€0 monthly fee)</w:t>
      </w:r>
    </w:p>
    <w:p>
      <w:pPr>
        <w:numPr>
          <w:ilvl w:val="0"/>
          <w:numId w:val="1003"/>
        </w:numPr>
        <w:pStyle w:val="Compact"/>
      </w:pPr>
      <w:r>
        <w:t xml:space="preserve">Premium: €4.99/month (includes concierge service for restaurant bookings, event tickets)</w:t>
      </w:r>
    </w:p>
    <w:p>
      <w:pPr>
        <w:numPr>
          <w:ilvl w:val="0"/>
          <w:numId w:val="1003"/>
        </w:numPr>
        <w:pStyle w:val="Compact"/>
      </w:pPr>
      <w:r>
        <w:t xml:space="preserve">Elite: €14.99/month (dedicated French-speaking financial advisor + priority airport lounge access)</w:t>
      </w:r>
    </w:p>
    <w:p>
      <w:pPr>
        <w:pStyle w:val="FirstParagraph"/>
      </w:pPr>
      <w:r>
        <w:rPr>
          <w:bCs/>
          <w:b/>
        </w:rPr>
        <w:t xml:space="preserve">Distribution &amp; Experience:</w:t>
      </w:r>
      <w:r>
        <w:t xml:space="preserve"> </w:t>
      </w:r>
      <w:r>
        <w:t xml:space="preserve">Banker will leverage Paris’ physical-digital synergy:</w:t>
      </w:r>
      <w:r>
        <w:t xml:space="preserve"> </w:t>
      </w:r>
      <w:r>
        <w:t xml:space="preserve">- Pop-up "Banker Lounge" in Saint-Germain des Prés for personal onboarding</w:t>
      </w:r>
      <w:r>
        <w:t xml:space="preserve"> </w:t>
      </w:r>
      <w:r>
        <w:t xml:space="preserve">- Partnerships with WeWork co-working spaces across Paris</w:t>
      </w:r>
      <w:r>
        <w:t xml:space="preserve"> </w:t>
      </w:r>
      <w:r>
        <w:t xml:space="preserve">- Seamless mobile-first experience (no branch dependency) respecting French preference for digital convenience</w:t>
      </w:r>
    </w:p>
    <w:p>
      <w:pPr>
        <w:pStyle w:val="BodyText"/>
      </w:pPr>
      <w:r>
        <w:rPr>
          <w:bCs/>
          <w:b/>
        </w:rPr>
        <w:t xml:space="preserve">Promotion: Cultural-Driven Campaigns:</w:t>
      </w:r>
      <w:r>
        <w:t xml:space="preserve"> </w:t>
      </w:r>
      <w:r>
        <w:t xml:space="preserve">Authentic storytelling through France Paris influencers and events:</w:t>
      </w:r>
    </w:p>
    <w:p>
      <w:pPr>
        <w:numPr>
          <w:ilvl w:val="0"/>
          <w:numId w:val="1004"/>
        </w:numPr>
        <w:pStyle w:val="Compact"/>
      </w:pPr>
      <w:r>
        <w:t xml:space="preserve">Launch campaign: "Banker, Comme Vous L'Aimez" (Banker, As You Love It) – featuring French celebrities like actress Lea Drucker</w:t>
      </w:r>
    </w:p>
    <w:p>
      <w:pPr>
        <w:numPr>
          <w:ilvl w:val="0"/>
          <w:numId w:val="1004"/>
        </w:numPr>
        <w:pStyle w:val="Compact"/>
      </w:pPr>
      <w:r>
        <w:t xml:space="preserve">Sponsorship of Paris Fashion Week for exclusive client experiences</w:t>
      </w:r>
    </w:p>
    <w:p>
      <w:pPr>
        <w:numPr>
          <w:ilvl w:val="0"/>
          <w:numId w:val="1004"/>
        </w:numPr>
        <w:pStyle w:val="Compact"/>
      </w:pPr>
      <w:r>
        <w:t xml:space="preserve">Localized content on TikTok/Instagram focusing on "French banking rituals" (e.g., managing Christmas bonuses)</w:t>
      </w:r>
    </w:p>
    <w:bookmarkEnd w:id="24"/>
    <w:bookmarkStart w:id="25" w:name="X4ead502a24d9aa885bdc3ac66cd73c65c2b8d8d"/>
    <w:p>
      <w:pPr>
        <w:pStyle w:val="Heading2"/>
      </w:pPr>
      <w:r>
        <w:t xml:space="preserve">Budget Allocation: Precision Investment in France Paris</w:t>
      </w:r>
    </w:p>
    <w:p>
      <w:pPr>
        <w:pStyle w:val="FirstParagraph"/>
      </w:pPr>
      <w:r>
        <w:t xml:space="preserve">Total investment: €3.8M over 18 months, strategically allocated:</w:t>
      </w:r>
    </w:p>
    <w:p>
      <w:pPr>
        <w:numPr>
          <w:ilvl w:val="0"/>
          <w:numId w:val="1005"/>
        </w:numPr>
        <w:pStyle w:val="Compact"/>
      </w:pPr>
      <w:r>
        <w:t xml:space="preserve">45% Digital Marketing (targeted social ads + SEO for French keywords like "compte bancaire sans frais Paris")</w:t>
      </w:r>
    </w:p>
    <w:p>
      <w:pPr>
        <w:numPr>
          <w:ilvl w:val="0"/>
          <w:numId w:val="1005"/>
        </w:numPr>
        <w:pStyle w:val="Compact"/>
      </w:pPr>
      <w:r>
        <w:t xml:space="preserve">25% Partnership Development (with Parisian luxury brands and fintechs)</w:t>
      </w:r>
    </w:p>
    <w:p>
      <w:pPr>
        <w:numPr>
          <w:ilvl w:val="0"/>
          <w:numId w:val="1005"/>
        </w:numPr>
        <w:pStyle w:val="Compact"/>
      </w:pPr>
      <w:r>
        <w:t xml:space="preserve">18% Localized Content Creation (French-language videos, influencer collaborations)</w:t>
      </w:r>
    </w:p>
    <w:p>
      <w:pPr>
        <w:numPr>
          <w:ilvl w:val="0"/>
          <w:numId w:val="1005"/>
        </w:numPr>
        <w:pStyle w:val="Compact"/>
      </w:pPr>
      <w:r>
        <w:t xml:space="preserve">12% Customer Experience Labs (testing in real Paris neighborhoods like Le Marais)</w:t>
      </w:r>
    </w:p>
    <w:bookmarkEnd w:id="25"/>
    <w:bookmarkStart w:id="26" w:name="X7489f05bbfd54cae4ffe92668c4d8126858cb40"/>
    <w:p>
      <w:pPr>
        <w:pStyle w:val="Heading2"/>
      </w:pPr>
      <w:r>
        <w:t xml:space="preserve">Evaluation &amp; KPIs: Measuring Banker's France Paris Success</w:t>
      </w:r>
    </w:p>
    <w:p>
      <w:pPr>
        <w:pStyle w:val="FirstParagraph"/>
      </w:pPr>
      <w:r>
        <w:t xml:space="preserve">We will track performance through monthly France Paris-specific metrics:</w:t>
      </w:r>
    </w:p>
    <w:p>
      <w:pPr>
        <w:numPr>
          <w:ilvl w:val="0"/>
          <w:numId w:val="1006"/>
        </w:numPr>
        <w:pStyle w:val="Compact"/>
      </w:pPr>
      <w:r>
        <w:t xml:space="preserve">Customer Acquisition Cost (CAC) vs. industry benchmark (target: 30% lower)</w:t>
      </w:r>
    </w:p>
    <w:p>
      <w:pPr>
        <w:numPr>
          <w:ilvl w:val="0"/>
          <w:numId w:val="1006"/>
        </w:numPr>
        <w:pStyle w:val="Compact"/>
      </w:pPr>
      <w:r>
        <w:t xml:space="preserve">Net Promoter Score (NPS) segmented by French demographics</w:t>
      </w:r>
    </w:p>
    <w:p>
      <w:pPr>
        <w:numPr>
          <w:ilvl w:val="0"/>
          <w:numId w:val="1006"/>
        </w:numPr>
        <w:pStyle w:val="Compact"/>
      </w:pPr>
      <w:r>
        <w:t xml:space="preserve">Usage frequency of localized features (e.g., tax calculator engagement)</w:t>
      </w:r>
    </w:p>
    <w:p>
      <w:pPr>
        <w:numPr>
          <w:ilvl w:val="0"/>
          <w:numId w:val="1006"/>
        </w:numPr>
        <w:pStyle w:val="Compact"/>
      </w:pPr>
      <w:r>
        <w:t xml:space="preserve">Sentiment analysis of French social media mentions</w:t>
      </w:r>
    </w:p>
    <w:bookmarkEnd w:id="26"/>
    <w:bookmarkStart w:id="27" w:name="Xe24d1df527601dadf484fe097aac89bd484d99e"/>
    <w:p>
      <w:pPr>
        <w:pStyle w:val="Heading2"/>
      </w:pPr>
      <w:r>
        <w:t xml:space="preserve">Conclusion: Why Banker Will Reshape France Paris Banking</w:t>
      </w:r>
    </w:p>
    <w:p>
      <w:pPr>
        <w:pStyle w:val="FirstParagraph"/>
      </w:pPr>
      <w:r>
        <w:t xml:space="preserve">This Marketing Plan positions Banker not merely as a bank, but as the cultural partner for France Paris' financial evolution. By embedding French values into every digital interaction—respecting privacy like a French banker would, optimizing for local tax systems, and celebrating Parisian life—we will transform perceptions of digital banking. The success in France Paris will serve as our blueprint for all European markets while building Banker's identity as the trusted financial companion for cosmopolitan lifestyles. As Paris embraces innovation without sacrificing tradition, Banker is ready to become synonymous with modern French finance. This Marketing Plan is not just an entry strategy—it’s the foundation of Banker's legacy in France Paris.</w:t>
      </w:r>
    </w:p>
    <w:p>
      <w:pPr>
        <w:pStyle w:val="BodyText"/>
      </w:pPr>
      <w:r>
        <w:rPr>
          <w:bCs/>
          <w:b/>
        </w:rPr>
        <w:t xml:space="preserve">Word Count: 852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Banker: France Paris Market Entry</dc:title>
  <dc:creator/>
  <dc:language>en</dc:language>
  <cp:keywords/>
  <dcterms:created xsi:type="dcterms:W3CDTF">2026-07-21T10:47:26Z</dcterms:created>
  <dcterms:modified xsi:type="dcterms:W3CDTF">2026-07-21T10:47:26Z</dcterms:modified>
</cp:coreProperties>
</file>

<file path=docProps/custom.xml><?xml version="1.0" encoding="utf-8"?>
<Properties xmlns="http://schemas.openxmlformats.org/officeDocument/2006/custom-properties" xmlns:vt="http://schemas.openxmlformats.org/officeDocument/2006/docPropsVTypes"/>
</file>