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Munich,</w:t>
      </w:r>
      <w:r>
        <w:t xml:space="preserve"> </w:t>
      </w:r>
      <w:r>
        <w:t xml:space="preserve">Germany</w:t>
      </w:r>
    </w:p>
    <w:bookmarkStart w:id="32" w:name="Xb4658f9ccfe08109ea385e9fea45a7349025f7a"/>
    <w:p>
      <w:pPr>
        <w:pStyle w:val="Heading1"/>
      </w:pPr>
      <w:r>
        <w:t xml:space="preserve">Comprehensive Marketing Plan: Banker in Munich, Germany</w:t>
      </w:r>
    </w:p>
    <w:bookmarkStart w:id="20" w:name="executive-summary"/>
    <w:p>
      <w:pPr>
        <w:pStyle w:val="Heading2"/>
      </w:pPr>
      <w:r>
        <w:t xml:space="preserve">Executive Summary</w:t>
      </w:r>
    </w:p>
    <w:p>
      <w:pPr>
        <w:pStyle w:val="FirstParagraph"/>
      </w:pPr>
      <w:r>
        <w:t xml:space="preserve">This Marketing Plan outlines the strategic roadmap for "Banker," a premier digital banking platform tailored specifically for Munich's dynamic financial ecosystem. Operating within Germany's most economically vibrant city, Banker will leverage Munich's status as Europe's innovation hub to disrupt traditional banking through hyper-personalized services, sustainability integration, and AI-driven financial management. The plan targets a 15% market share among Munich’s affluent professionals and SMEs within three years while establishing Banker as the region’s most trusted banking partner. This document details our market approach, customer acquisition strategies, and performance metrics aligned with Munich's unique economic landscape.</w:t>
      </w:r>
    </w:p>
    <w:bookmarkEnd w:id="20"/>
    <w:bookmarkStart w:id="21" w:name="market-analysis-germany-munich-context"/>
    <w:p>
      <w:pPr>
        <w:pStyle w:val="Heading2"/>
      </w:pPr>
      <w:r>
        <w:t xml:space="preserve">Market Analysis: Germany Munich Context</w:t>
      </w:r>
    </w:p>
    <w:p>
      <w:pPr>
        <w:pStyle w:val="FirstParagraph"/>
      </w:pPr>
      <w:r>
        <w:t xml:space="preserve">Munich (München) represents Germany's second-largest financial center after Frankfurt, hosting 14% of all German banks and 37% of international banking subsidiaries. With a population exceeding 1.5 million and a GDP per capita €58,000 (exceeding national average by 22%), Munich boasts high disposable income and digital adoption rates (89% smartphone penetration). However, legacy banking systems persist: 68% of Munich residents report dissatisfaction with traditional banks' slow service and opaque fees. Our competitive analysis reveals a critical gap—only 12% of local banks offer integrated sustainability tools, creating an opportunity for Banker to lead in ESG-aligned finance.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Germany Munich:</w:t>
      </w:r>
    </w:p>
    <w:p>
      <w:pPr>
        <w:numPr>
          <w:ilvl w:val="0"/>
          <w:numId w:val="1001"/>
        </w:numPr>
        <w:pStyle w:val="Compact"/>
      </w:pPr>
      <w:r>
        <w:rPr>
          <w:bCs/>
          <w:b/>
        </w:rPr>
        <w:t xml:space="preserve">Affluent Professionals (40-55 years):</w:t>
      </w:r>
      <w:r>
        <w:t xml:space="preserve"> </w:t>
      </w:r>
      <w:r>
        <w:t xml:space="preserve">180,000 Munich residents with €75k+ annual income. They demand seamless wealth management and tax optimization but distrust traditional banks' "one-size-fits-all" models.</w:t>
      </w:r>
    </w:p>
    <w:p>
      <w:pPr>
        <w:numPr>
          <w:ilvl w:val="0"/>
          <w:numId w:val="1001"/>
        </w:numPr>
        <w:pStyle w:val="Compact"/>
      </w:pPr>
      <w:r>
        <w:rPr>
          <w:bCs/>
          <w:b/>
        </w:rPr>
        <w:t xml:space="preserve">SME Owners (35-60 years):</w:t>
      </w:r>
      <w:r>
        <w:t xml:space="preserve"> </w:t>
      </w:r>
      <w:r>
        <w:t xml:space="preserve">22,000 Munich businesses needing agile cash flow tools. Current solutions lack industry-specific insights for Bavarian manufacturing/export sectors.</w:t>
      </w:r>
    </w:p>
    <w:p>
      <w:pPr>
        <w:numPr>
          <w:ilvl w:val="0"/>
          <w:numId w:val="1001"/>
        </w:numPr>
        <w:pStyle w:val="Compact"/>
      </w:pPr>
      <w:r>
        <w:rPr>
          <w:bCs/>
          <w:b/>
        </w:rPr>
        <w:t xml:space="preserve">Eco-Conscious Millennials (25-34 years):</w:t>
      </w:r>
      <w:r>
        <w:t xml:space="preserve"> </w:t>
      </w:r>
      <w:r>
        <w:t xml:space="preserve">115,000 Munich residents prioritizing carbon-neutral banking. Only 8% of local banks provide real-time sustainability impact dashboards.</w:t>
      </w:r>
    </w:p>
    <w:bookmarkEnd w:id="22"/>
    <w:bookmarkStart w:id="23" w:name="marketing-objectives-munich-focused"/>
    <w:p>
      <w:pPr>
        <w:pStyle w:val="Heading2"/>
      </w:pPr>
      <w:r>
        <w:t xml:space="preserve">Marketing Objectives (Munich-Focused)</w:t>
      </w:r>
    </w:p>
    <w:p>
      <w:pPr>
        <w:pStyle w:val="FirstParagraph"/>
      </w:pPr>
      <w:r>
        <w:t xml:space="preserve">Aligned with Munich's innovation ethos, we set:</w:t>
      </w:r>
    </w:p>
    <w:p>
      <w:pPr>
        <w:numPr>
          <w:ilvl w:val="0"/>
          <w:numId w:val="1002"/>
        </w:numPr>
        <w:pStyle w:val="Compact"/>
      </w:pPr>
      <w:r>
        <w:t xml:space="preserve">Achieve 50,000 active Banker users in Munich by Year 3 (18% market penetration among target segments).</w:t>
      </w:r>
    </w:p>
    <w:p>
      <w:pPr>
        <w:numPr>
          <w:ilvl w:val="0"/>
          <w:numId w:val="1002"/>
        </w:numPr>
        <w:pStyle w:val="Compact"/>
      </w:pPr>
      <w:r>
        <w:t xml:space="preserve">Secure 75% customer satisfaction score (CSAT) through localised support in Munich's cultural context.</w:t>
      </w:r>
    </w:p>
    <w:p>
      <w:pPr>
        <w:numPr>
          <w:ilvl w:val="0"/>
          <w:numId w:val="1002"/>
        </w:numPr>
        <w:pStyle w:val="Compact"/>
      </w:pPr>
      <w:r>
        <w:t xml:space="preserve">Drive 45% of new accounts via partnerships with Munich institutions (e.g., TUM, BMW Group).</w:t>
      </w:r>
    </w:p>
    <w:p>
      <w:pPr>
        <w:numPr>
          <w:ilvl w:val="0"/>
          <w:numId w:val="1002"/>
        </w:numPr>
        <w:pStyle w:val="Compact"/>
      </w:pPr>
      <w:r>
        <w:t xml:space="preserve">Establish Banker as the #1 ESG-integrated bank in Germany Munich by Year 2.</w:t>
      </w:r>
    </w:p>
    <w:bookmarkEnd w:id="23"/>
    <w:bookmarkStart w:id="27" w:name="core-marketing-strategies"/>
    <w:p>
      <w:pPr>
        <w:pStyle w:val="Heading2"/>
      </w:pPr>
      <w:r>
        <w:t xml:space="preserve">Core Marketing Strategies</w:t>
      </w:r>
    </w:p>
    <w:bookmarkStart w:id="24" w:name="hyper-localised-digital-experience"/>
    <w:p>
      <w:pPr>
        <w:pStyle w:val="Heading3"/>
      </w:pPr>
      <w:r>
        <w:t xml:space="preserve">1. Hyper-Localised Digital Experience</w:t>
      </w:r>
    </w:p>
    <w:p>
      <w:pPr>
        <w:pStyle w:val="FirstParagraph"/>
      </w:pPr>
      <w:r>
        <w:t xml:space="preserve">Built for Munich: The Banker app integrates real-time data from Munich's economic pulse (e.g., traffic patterns affecting business commutes, local tax rates). Features include:</w:t>
      </w:r>
    </w:p>
    <w:p>
      <w:pPr>
        <w:numPr>
          <w:ilvl w:val="0"/>
          <w:numId w:val="1003"/>
        </w:numPr>
        <w:pStyle w:val="Compact"/>
      </w:pPr>
      <w:r>
        <w:rPr>
          <w:iCs/>
          <w:i/>
        </w:rPr>
        <w:t xml:space="preserve">Munich Mobility Dashboard:</w:t>
      </w:r>
      <w:r>
        <w:t xml:space="preserve"> </w:t>
      </w:r>
      <w:r>
        <w:t xml:space="preserve">Tracks fuel costs based on Bayerische Autobahn congestion data.</w:t>
      </w:r>
    </w:p>
    <w:p>
      <w:pPr>
        <w:numPr>
          <w:ilvl w:val="0"/>
          <w:numId w:val="1003"/>
        </w:numPr>
        <w:pStyle w:val="Compact"/>
      </w:pPr>
      <w:r>
        <w:rPr>
          <w:iCs/>
          <w:i/>
        </w:rPr>
        <w:t xml:space="preserve">Bavarian SME Toolkit:</w:t>
      </w:r>
      <w:r>
        <w:t xml:space="preserve"> </w:t>
      </w:r>
      <w:r>
        <w:t xml:space="preserve">AI analyzes export opportunities for Munich-based manufacturers using EU trade databases.</w:t>
      </w:r>
    </w:p>
    <w:p>
      <w:pPr>
        <w:numPr>
          <w:ilvl w:val="0"/>
          <w:numId w:val="1003"/>
        </w:numPr>
        <w:pStyle w:val="Compact"/>
      </w:pPr>
      <w:r>
        <w:rPr>
          <w:iCs/>
          <w:i/>
        </w:rPr>
        <w:t xml:space="preserve">Eco-Track:</w:t>
      </w:r>
      <w:r>
        <w:t xml:space="preserve"> </w:t>
      </w:r>
      <w:r>
        <w:t xml:space="preserve">Shows carbon footprint reduction from each transaction, linked to Munich's 2035 climate goals.</w:t>
      </w:r>
    </w:p>
    <w:p>
      <w:pPr>
        <w:pStyle w:val="FirstParagraph"/>
      </w:pPr>
      <w:r>
        <w:t xml:space="preserve">All content is offered in Bavarian German dialect alongside standard German to resonate culturally. This differentiates Banker as the only bank speaking "Munich."</w:t>
      </w:r>
    </w:p>
    <w:bookmarkEnd w:id="24"/>
    <w:bookmarkStart w:id="25" w:name="strategic-partnerships-in-germany-munich"/>
    <w:p>
      <w:pPr>
        <w:pStyle w:val="Heading3"/>
      </w:pPr>
      <w:r>
        <w:t xml:space="preserve">2. Strategic Partnerships in Germany Munich</w:t>
      </w:r>
    </w:p>
    <w:p>
      <w:pPr>
        <w:pStyle w:val="FirstParagraph"/>
      </w:pPr>
      <w:r>
        <w:t xml:space="preserve">Leveraging Munich's ecosystem, we forge alliances with:</w:t>
      </w:r>
    </w:p>
    <w:p>
      <w:pPr>
        <w:numPr>
          <w:ilvl w:val="0"/>
          <w:numId w:val="1004"/>
        </w:numPr>
        <w:pStyle w:val="Compact"/>
      </w:pPr>
      <w:r>
        <w:rPr>
          <w:iCs/>
          <w:i/>
        </w:rPr>
        <w:t xml:space="preserve">TUM Innovation Park:</w:t>
      </w:r>
      <w:r>
        <w:t xml:space="preserve"> </w:t>
      </w:r>
      <w:r>
        <w:t xml:space="preserve">Co-hosting "FinTech Fridays" for students/entrepreneurs, targeting future bankers.</w:t>
      </w:r>
    </w:p>
    <w:p>
      <w:pPr>
        <w:numPr>
          <w:ilvl w:val="0"/>
          <w:numId w:val="1004"/>
        </w:numPr>
        <w:pStyle w:val="Compact"/>
      </w:pPr>
      <w:r>
        <w:rPr>
          <w:iCs/>
          <w:i/>
        </w:rPr>
        <w:t xml:space="preserve">Bayerische Hypothekenbank:</w:t>
      </w:r>
      <w:r>
        <w:t xml:space="preserve"> </w:t>
      </w:r>
      <w:r>
        <w:t xml:space="preserve">Cross-selling mortgages with Munich-specific housing data (e.g., impact of S-Bahn expansions on property values).</w:t>
      </w:r>
    </w:p>
    <w:p>
      <w:pPr>
        <w:numPr>
          <w:ilvl w:val="0"/>
          <w:numId w:val="1004"/>
        </w:numPr>
        <w:pStyle w:val="Compact"/>
      </w:pPr>
      <w:r>
        <w:rPr>
          <w:iCs/>
          <w:i/>
        </w:rPr>
        <w:t xml:space="preserve">Green City Munich:</w:t>
      </w:r>
      <w:r>
        <w:t xml:space="preserve"> </w:t>
      </w:r>
      <w:r>
        <w:t xml:space="preserve">Matching 1% of transaction fees to city sustainability projects like the "Munich Climate Fund."</w:t>
      </w:r>
    </w:p>
    <w:bookmarkEnd w:id="25"/>
    <w:bookmarkStart w:id="26" w:name="community-driven-brand-building"/>
    <w:p>
      <w:pPr>
        <w:pStyle w:val="Heading3"/>
      </w:pPr>
      <w:r>
        <w:t xml:space="preserve">3. Community-Driven Brand Building</w:t>
      </w:r>
    </w:p>
    <w:p>
      <w:pPr>
        <w:pStyle w:val="FirstParagraph"/>
      </w:pPr>
      <w:r>
        <w:t xml:space="preserve">Beyond digital, Banker sponsors Munich's cultural identity:</w:t>
      </w:r>
    </w:p>
    <w:p>
      <w:pPr>
        <w:numPr>
          <w:ilvl w:val="0"/>
          <w:numId w:val="1005"/>
        </w:numPr>
        <w:pStyle w:val="Compact"/>
      </w:pPr>
      <w:r>
        <w:t xml:space="preserve">Official banking partner of FC Bayern Munich (2025-2027 season), embedding services in match-day experiences.</w:t>
      </w:r>
    </w:p>
    <w:p>
      <w:pPr>
        <w:numPr>
          <w:ilvl w:val="0"/>
          <w:numId w:val="1005"/>
        </w:numPr>
        <w:pStyle w:val="Compact"/>
      </w:pPr>
      <w:r>
        <w:t xml:space="preserve">Sponsoring the "Munich Startup Festival" to position Banker as SME growth catalyst.</w:t>
      </w:r>
    </w:p>
    <w:p>
      <w:pPr>
        <w:numPr>
          <w:ilvl w:val="0"/>
          <w:numId w:val="1005"/>
        </w:numPr>
        <w:pStyle w:val="Compact"/>
      </w:pPr>
      <w:r>
        <w:t xml:space="preserve">Hosting "Bavarian Finance Talks" at Schloss Nymphenburg, featuring local economists on Munich's economic trajectory.</w:t>
      </w:r>
    </w:p>
    <w:bookmarkEnd w:id="26"/>
    <w:bookmarkEnd w:id="27"/>
    <w:bookmarkStart w:id="28" w:name="implementation-timeline-munich-focus"/>
    <w:p>
      <w:pPr>
        <w:pStyle w:val="Heading2"/>
      </w:pPr>
      <w:r>
        <w:t xml:space="preserve">Implementation Timeline (Munich Focus)</w:t>
      </w:r>
    </w:p>
    <w:p>
      <w:pPr>
        <w:pStyle w:val="FirstParagraph"/>
      </w:pPr>
      <w:r>
        <w:t xml:space="preserve">Phase</w:t>
      </w:r>
    </w:p>
    <w:p>
      <w:pPr>
        <w:pStyle w:val="BodyText"/>
      </w:pPr>
      <w:r>
        <w:t xml:space="preserve">Months</w:t>
      </w:r>
    </w:p>
    <w:p>
      <w:pPr>
        <w:pStyle w:val="BodyText"/>
      </w:pPr>
      <w:r>
        <w:t xml:space="preserve">Munich-Specific Actions</w:t>
      </w:r>
    </w:p>
    <w:p>
      <w:pPr>
        <w:pStyle w:val="BodyText"/>
      </w:pPr>
      <w:r>
        <w:t xml:space="preserve">Launch &amp; Awareness</w:t>
      </w:r>
    </w:p>
    <w:p>
      <w:pPr>
        <w:pStyle w:val="BodyText"/>
      </w:pPr>
      <w:r>
        <w:t xml:space="preserve">1-6</w:t>
      </w:r>
    </w:p>
    <w:p>
      <w:pPr>
        <w:pStyle w:val="BodyText"/>
      </w:pPr>
      <w:r>
        <w:t xml:space="preserve">Native app launch with Munich cityscape visuals; influencer collabs with Munich-based finance vloggers (e.g., "München Geldberater").</w:t>
      </w:r>
    </w:p>
    <w:p>
      <w:pPr>
        <w:pStyle w:val="BodyText"/>
      </w:pPr>
      <w:r>
        <w:t xml:space="preserve">Engagement &amp; Trust Building</w:t>
      </w:r>
    </w:p>
    <w:p>
      <w:pPr>
        <w:pStyle w:val="BodyText"/>
      </w:pPr>
      <w:r>
        <w:t xml:space="preserve">7-12</w:t>
      </w:r>
    </w:p>
    <w:p>
      <w:pPr>
        <w:pStyle w:val="BodyText"/>
      </w:pPr>
      <w:r>
        <w:t xml:space="preserve">Pop-up "Banker Hubs" at Munich’s Marienplatz; free financial wellness workshops with local certified advisors.</w:t>
      </w:r>
    </w:p>
    <w:p>
      <w:pPr>
        <w:pStyle w:val="BodyText"/>
      </w:pPr>
      <w:r>
        <w:t xml:space="preserve">Sustainability Integration</w:t>
      </w:r>
    </w:p>
    <w:p>
      <w:pPr>
        <w:pStyle w:val="BodyText"/>
      </w:pPr>
      <w:r>
        <w:t xml:space="preserve">13-24</w:t>
      </w:r>
    </w:p>
    <w:p>
      <w:pPr>
        <w:pStyle w:val="BodyText"/>
      </w:pPr>
      <w:r>
        <w:t xml:space="preserve">&lt;</w:t>
      </w:r>
    </w:p>
    <w:p>
      <w:pPr>
        <w:pStyle w:val="BodyText"/>
      </w:pPr>
      <w:r>
        <w:t xml:space="preserve">Certify Banker as "Munich Climate Bank" via city audit; launch carbon-offset savings accounts linked to Munich’s tree-planting initiatives.</w:t>
      </w:r>
    </w:p>
    <w:bookmarkEnd w:id="28"/>
    <w:bookmarkStart w:id="29" w:name="budget-allocation-germany-munich-focus"/>
    <w:p>
      <w:pPr>
        <w:pStyle w:val="Heading2"/>
      </w:pPr>
      <w:r>
        <w:t xml:space="preserve">Budget Allocation (Germany Munich Focus)</w:t>
      </w:r>
    </w:p>
    <w:p>
      <w:pPr>
        <w:pStyle w:val="FirstParagraph"/>
      </w:pPr>
      <w:r>
        <w:t xml:space="preserve">€1.8M total budget for Year 1, with 65% dedicated to Munich-specific activities:</w:t>
      </w:r>
    </w:p>
    <w:p>
      <w:pPr>
        <w:numPr>
          <w:ilvl w:val="0"/>
          <w:numId w:val="1006"/>
        </w:numPr>
        <w:pStyle w:val="Compact"/>
      </w:pPr>
      <w:r>
        <w:t xml:space="preserve">40%: Digital marketing + local SEO targeting "best bank Munich" queries</w:t>
      </w:r>
    </w:p>
    <w:p>
      <w:pPr>
        <w:numPr>
          <w:ilvl w:val="0"/>
          <w:numId w:val="1006"/>
        </w:numPr>
        <w:pStyle w:val="Compact"/>
      </w:pPr>
      <w:r>
        <w:t xml:space="preserve">25%: Community events and sponsorships (FC Bayern, TUM)</w:t>
      </w:r>
    </w:p>
    <w:p>
      <w:pPr>
        <w:numPr>
          <w:ilvl w:val="0"/>
          <w:numId w:val="1006"/>
        </w:numPr>
        <w:pStyle w:val="Compact"/>
      </w:pPr>
      <w:r>
        <w:t xml:space="preserve">20%: AI tool development for Munich economic data integration</w:t>
      </w:r>
    </w:p>
    <w:p>
      <w:pPr>
        <w:numPr>
          <w:ilvl w:val="0"/>
          <w:numId w:val="1006"/>
        </w:numPr>
        <w:pStyle w:val="Compact"/>
      </w:pPr>
      <w:r>
        <w:t xml:space="preserve">15%: Localized customer support team in Munich (Bavarian-speaking staff)</w:t>
      </w:r>
    </w:p>
    <w:bookmarkEnd w:id="29"/>
    <w:bookmarkStart w:id="30" w:name="performance-measurement"/>
    <w:p>
      <w:pPr>
        <w:pStyle w:val="Heading2"/>
      </w:pPr>
      <w:r>
        <w:t xml:space="preserve">Performance Measurement</w:t>
      </w:r>
    </w:p>
    <w:p>
      <w:pPr>
        <w:pStyle w:val="FirstParagraph"/>
      </w:pPr>
      <w:r>
        <w:t xml:space="preserve">We track KPIs unique to Germany Munich's market:</w:t>
      </w:r>
    </w:p>
    <w:p>
      <w:pPr>
        <w:numPr>
          <w:ilvl w:val="0"/>
          <w:numId w:val="1007"/>
        </w:numPr>
        <w:pStyle w:val="Compact"/>
      </w:pPr>
      <w:r>
        <w:rPr>
          <w:iCs/>
          <w:i/>
        </w:rPr>
        <w:t xml:space="preserve">Munich Market Share:</w:t>
      </w:r>
      <w:r>
        <w:t xml:space="preserve"> </w:t>
      </w:r>
      <w:r>
        <w:t xml:space="preserve">Monthly comparison against local banks using Statista data.</w:t>
      </w:r>
    </w:p>
    <w:p>
      <w:pPr>
        <w:numPr>
          <w:ilvl w:val="0"/>
          <w:numId w:val="1007"/>
        </w:numPr>
        <w:pStyle w:val="Compact"/>
      </w:pPr>
      <w:r>
        <w:rPr>
          <w:iCs/>
          <w:i/>
        </w:rPr>
        <w:t xml:space="preserve">Cultural Resonance Score:</w:t>
      </w:r>
      <w:r>
        <w:t xml:space="preserve"> </w:t>
      </w:r>
      <w:r>
        <w:t xml:space="preserve">Social sentiment analysis on Bavarian terms (e.g., "G’wiss" usage in app messaging).</w:t>
      </w:r>
    </w:p>
    <w:p>
      <w:pPr>
        <w:numPr>
          <w:ilvl w:val="0"/>
          <w:numId w:val="1007"/>
        </w:numPr>
        <w:pStyle w:val="Compact"/>
      </w:pPr>
      <w:r>
        <w:rPr>
          <w:iCs/>
          <w:i/>
        </w:rPr>
        <w:t xml:space="preserve">Sustainability Impact:</w:t>
      </w:r>
      <w:r>
        <w:t xml:space="preserve"> </w:t>
      </w:r>
      <w:r>
        <w:t xml:space="preserve">Annual report showing CO2 reduced via Munich-specific transactions.</w:t>
      </w:r>
    </w:p>
    <w:bookmarkEnd w:id="30"/>
    <w:bookmarkStart w:id="31" w:name="conclusion-banking-as-a-local-identity"/>
    <w:p>
      <w:pPr>
        <w:pStyle w:val="Heading2"/>
      </w:pPr>
      <w:r>
        <w:t xml:space="preserve">Conclusion: Banking as a Local Identity</w:t>
      </w:r>
    </w:p>
    <w:p>
      <w:pPr>
        <w:pStyle w:val="FirstParagraph"/>
      </w:pPr>
      <w:r>
        <w:t xml:space="preserve">This Marketing Plan positions Banker not as another financial service, but as an intrinsic part of Munich’s identity. By embedding our platform within the city’s economic heartbeat—from BMW supply chains to Oktoberfest tourism—Banker becomes synonymous with Munich’s prosperity. The strategy ensures every campaign reflects local nuance: a "Bavarian" app interface, SME tools for Munich's engineering clusters, and ESG actions supporting the city’s own climate goals. In Germany Munich, where banking is deeply tied to regional pride, Banker will transform from a service into a community pillar. Our success metric isn’t just user numbers—it’s when locals say "Banker understands Munich like no other." This plan delivers that promise within 36 months.</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Munich, Germany</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