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Jakarta,</w:t>
      </w:r>
      <w:r>
        <w:t xml:space="preserve"> </w:t>
      </w:r>
      <w:r>
        <w:t xml:space="preserve">Indonesia</w:t>
      </w:r>
    </w:p>
    <w:bookmarkStart w:id="33" w:name="X7702d06f8d36bd68f3d45a128acc2c981bb57ad"/>
    <w:p>
      <w:pPr>
        <w:pStyle w:val="Heading1"/>
      </w:pPr>
      <w:r>
        <w:t xml:space="preserve">Comprehensive Marketing Plan: Banker's Strategic Expansion in Indonesia Jakarta</w:t>
      </w:r>
    </w:p>
    <w:bookmarkStart w:id="20" w:name="executive-summary"/>
    <w:p>
      <w:pPr>
        <w:pStyle w:val="Heading2"/>
      </w:pPr>
      <w:r>
        <w:t xml:space="preserve">Executive Summary</w:t>
      </w:r>
    </w:p>
    <w:p>
      <w:pPr>
        <w:pStyle w:val="FirstParagraph"/>
      </w:pPr>
      <w:r>
        <w:t xml:space="preserve">This Marketing Plan outlines Banker's aggressive entry strategy into the dynamic financial services market of Jakarta, Indonesia. As the premier digital banking solution tailored for Southeast Asia's fastest-growing metropolis, Banker aims to capture 15% market share within three years by addressing Jakarta's unique financial ecosystem. Our plan leverages hyper-localized digital engagement, strategic partnerships with Indonesian fintechs, and culturally resonant marketing that directly speaks to Jakarta's diverse population of 10.5 million residents and 27 million in the greater metropolitan area.</w:t>
      </w:r>
    </w:p>
    <w:bookmarkEnd w:id="20"/>
    <w:bookmarkStart w:id="21" w:name="Xeb8c245a26c4ad284a9bf47062e86aab0501123"/>
    <w:p>
      <w:pPr>
        <w:pStyle w:val="Heading2"/>
      </w:pPr>
      <w:r>
        <w:t xml:space="preserve">Situation Analysis: Indonesia Jakarta Market Context</w:t>
      </w:r>
    </w:p>
    <w:p>
      <w:pPr>
        <w:pStyle w:val="FirstParagraph"/>
      </w:pPr>
      <w:r>
        <w:t xml:space="preserve">Indonesia's financial landscape presents unprecedented opportunity: Jakarta represents 37% of the nation's GDP and hosts over 90% of Indonesia's major corporations. However, traditional banking penetration remains at only 48% in urban centers like Jakarta, with digital adoption accelerating rapidly through mobile-first consumers (68% use banking apps daily). Key challenges include low financial literacy (only 53% understand basic concepts), infrastructure gaps in informal sectors, and intense competition from established banks like Bank Mandiri and BCA. This plan positions</w:t>
      </w:r>
      <w:r>
        <w:t xml:space="preserve"> </w:t>
      </w:r>
      <w:r>
        <w:rPr>
          <w:bCs/>
          <w:b/>
        </w:rPr>
        <w:t xml:space="preserve">Banker</w:t>
      </w:r>
      <w:r>
        <w:t xml:space="preserve"> </w:t>
      </w:r>
      <w:r>
        <w:t xml:space="preserve">as the culturally intelligent, technology-driven solution uniquely designed for Jakarta's complexities.</w:t>
      </w:r>
    </w:p>
    <w:bookmarkEnd w:id="21"/>
    <w:bookmarkStart w:id="22" w:name="marketing-objectives-year-1"/>
    <w:p>
      <w:pPr>
        <w:pStyle w:val="Heading2"/>
      </w:pPr>
      <w:r>
        <w:t xml:space="preserve">Marketing Objectives (Year 1)</w:t>
      </w:r>
    </w:p>
    <w:p>
      <w:pPr>
        <w:numPr>
          <w:ilvl w:val="0"/>
          <w:numId w:val="1001"/>
        </w:numPr>
        <w:pStyle w:val="Compact"/>
      </w:pPr>
      <w:r>
        <w:rPr>
          <w:bCs/>
          <w:b/>
        </w:rPr>
        <w:t xml:space="preserve">User Acquisition:</w:t>
      </w:r>
      <w:r>
        <w:t xml:space="preserve"> </w:t>
      </w:r>
      <w:r>
        <w:t xml:space="preserve">Acquire 500,000 active digital accounts in Jakarta within 18 months</w:t>
      </w:r>
    </w:p>
    <w:p>
      <w:pPr>
        <w:numPr>
          <w:ilvl w:val="0"/>
          <w:numId w:val="1001"/>
        </w:numPr>
        <w:pStyle w:val="Compact"/>
      </w:pPr>
      <w:r>
        <w:rPr>
          <w:bCs/>
          <w:b/>
        </w:rPr>
        <w:t xml:space="preserve">Brand Recognition:</w:t>
      </w:r>
      <w:r>
        <w:t xml:space="preserve"> </w:t>
      </w:r>
      <w:r>
        <w:t xml:space="preserve">Achieve 75% top-of-mind awareness among Jakarta's urban professionals (25-45 years)</w:t>
      </w:r>
    </w:p>
    <w:p>
      <w:pPr>
        <w:numPr>
          <w:ilvl w:val="0"/>
          <w:numId w:val="1001"/>
        </w:numPr>
        <w:pStyle w:val="Compact"/>
      </w:pPr>
      <w:r>
        <w:rPr>
          <w:bCs/>
          <w:b/>
        </w:rPr>
        <w:t xml:space="preserve">Market Penetration:</w:t>
      </w:r>
      <w:r>
        <w:t xml:space="preserve"> </w:t>
      </w:r>
      <w:r>
        <w:t xml:space="preserve">Secure 20% share of new digital banking customers in Indonesia Jakarta</w:t>
      </w:r>
    </w:p>
    <w:p>
      <w:pPr>
        <w:numPr>
          <w:ilvl w:val="0"/>
          <w:numId w:val="1001"/>
        </w:numPr>
        <w:pStyle w:val="Compact"/>
      </w:pPr>
      <w:r>
        <w:rPr>
          <w:bCs/>
          <w:b/>
        </w:rPr>
        <w:t xml:space="preserve">Social Impact:</w:t>
      </w:r>
      <w:r>
        <w:t xml:space="preserve"> </w:t>
      </w:r>
      <w:r>
        <w:t xml:space="preserve">Increase financial literacy among 100,000 low-income Jakarta residents through free educational programs</w:t>
      </w:r>
    </w:p>
    <w:bookmarkEnd w:id="22"/>
    <w:bookmarkStart w:id="23" w:name="Xe39a48f4d19f6de14c195fd266be56e00739aba"/>
    <w:p>
      <w:pPr>
        <w:pStyle w:val="Heading2"/>
      </w:pPr>
      <w:r>
        <w:t xml:space="preserve">Target Audience Segmentation: Jakarta Focus</w:t>
      </w:r>
    </w:p>
    <w:p>
      <w:pPr>
        <w:pStyle w:val="FirstParagraph"/>
      </w:pPr>
      <w:r>
        <w:t xml:space="preserve">We've identified three high-potential segments within Indonesia Jakarta:</w:t>
      </w:r>
    </w:p>
    <w:p>
      <w:pPr>
        <w:numPr>
          <w:ilvl w:val="0"/>
          <w:numId w:val="1002"/>
        </w:numPr>
        <w:pStyle w:val="Compact"/>
      </w:pPr>
      <w:r>
        <w:rPr>
          <w:bCs/>
          <w:b/>
        </w:rPr>
        <w:t xml:space="preserve">Urban Professionals (45%):</w:t>
      </w:r>
      <w:r>
        <w:t xml:space="preserve"> </w:t>
      </w:r>
      <w:r>
        <w:t xml:space="preserve">30-45 year-old salary earners in central business districts. Primary needs: seamless cross-border payments for international transactions, integrated expense tracking, and premium customer service in Bahasa Indonesia/English.</w:t>
      </w:r>
    </w:p>
    <w:p>
      <w:pPr>
        <w:numPr>
          <w:ilvl w:val="0"/>
          <w:numId w:val="1002"/>
        </w:numPr>
        <w:pStyle w:val="Compact"/>
      </w:pPr>
      <w:r>
        <w:rPr>
          <w:bCs/>
          <w:b/>
        </w:rPr>
        <w:t xml:space="preserve">Freelancers &amp; Micro-Entrepreneurs (35%):</w:t>
      </w:r>
      <w:r>
        <w:t xml:space="preserve"> </w:t>
      </w:r>
      <w:r>
        <w:t xml:space="preserve">22-40 year-old food vendors, ride-hailing drivers, and online sellers. Needs: instant cash flow management, low-cost business accounts with QRIS integration (Indonesia's national payment system), and micro-loan access.</w:t>
      </w:r>
    </w:p>
    <w:p>
      <w:pPr>
        <w:numPr>
          <w:ilvl w:val="0"/>
          <w:numId w:val="1002"/>
        </w:numPr>
        <w:pStyle w:val="Compact"/>
      </w:pPr>
      <w:r>
        <w:rPr>
          <w:bCs/>
          <w:b/>
        </w:rPr>
        <w:t xml:space="preserve">Young Urban Families (20%):</w:t>
      </w:r>
      <w:r>
        <w:t xml:space="preserve"> </w:t>
      </w:r>
      <w:r>
        <w:t xml:space="preserve">25-35 year-olds in residential areas like South Jakarta. Needs: family savings plans with Islamic-compliant options, education fund management, and parental control features.</w:t>
      </w:r>
    </w:p>
    <w:bookmarkEnd w:id="23"/>
    <w:bookmarkStart w:id="28" w:name="Xd3a60bdabff506dc706e81be1b83befb904dbbb"/>
    <w:p>
      <w:pPr>
        <w:pStyle w:val="Heading2"/>
      </w:pPr>
      <w:r>
        <w:t xml:space="preserve">Marketing Strategies: The Banker Approach in Indonesia Jakarta</w:t>
      </w:r>
    </w:p>
    <w:bookmarkStart w:id="24" w:name="Xe47057919a1220c2fca8a17755f7bee6b028c69"/>
    <w:p>
      <w:pPr>
        <w:pStyle w:val="Heading3"/>
      </w:pPr>
      <w:r>
        <w:t xml:space="preserve">Product (P1): Hyper-Localized Banking Experience</w:t>
      </w:r>
    </w:p>
    <w:p>
      <w:pPr>
        <w:pStyle w:val="FirstParagraph"/>
      </w:pPr>
      <w:r>
        <w:rPr>
          <w:bCs/>
          <w:b/>
        </w:rPr>
        <w:t xml:space="preserve">Banker</w:t>
      </w:r>
      <w:r>
        <w:t xml:space="preserve">'s core offering integrates Jakarta-specific features:</w:t>
      </w:r>
    </w:p>
    <w:p>
      <w:pPr>
        <w:numPr>
          <w:ilvl w:val="0"/>
          <w:numId w:val="1003"/>
        </w:numPr>
        <w:pStyle w:val="Compact"/>
      </w:pPr>
      <w:r>
        <w:rPr>
          <w:iCs/>
          <w:i/>
        </w:rPr>
        <w:t xml:space="preserve">Jakarta Pay:</w:t>
      </w:r>
      <w:r>
        <w:t xml:space="preserve"> </w:t>
      </w:r>
      <w:r>
        <w:t xml:space="preserve">Real-time payment processing for local platforms like GoPay, OVO, and Tokopedia (92% of Jakarta merchants use these)</w:t>
      </w:r>
    </w:p>
    <w:p>
      <w:pPr>
        <w:numPr>
          <w:ilvl w:val="0"/>
          <w:numId w:val="1003"/>
        </w:numPr>
        <w:pStyle w:val="Compact"/>
      </w:pPr>
      <w:r>
        <w:rPr>
          <w:iCs/>
          <w:i/>
        </w:rPr>
        <w:t xml:space="preserve">Bahasa Indonesia + English Interface:</w:t>
      </w:r>
      <w:r>
        <w:t xml:space="preserve"> </w:t>
      </w:r>
      <w:r>
        <w:t xml:space="preserve">Seamless switching between languages with Javanese slang options for regional authenticity</w:t>
      </w:r>
    </w:p>
    <w:p>
      <w:pPr>
        <w:numPr>
          <w:ilvl w:val="0"/>
          <w:numId w:val="1003"/>
        </w:numPr>
        <w:pStyle w:val="Compact"/>
      </w:pPr>
      <w:r>
        <w:rPr>
          <w:iCs/>
          <w:i/>
        </w:rPr>
        <w:t xml:space="preserve">Islamic Banking Modules:</w:t>
      </w:r>
      <w:r>
        <w:t xml:space="preserve"> </w:t>
      </w:r>
      <w:r>
        <w:t xml:space="preserve">Compliant savings/loan products for Muslim customers (35% of Jakarta's population)</w:t>
      </w:r>
    </w:p>
    <w:bookmarkEnd w:id="24"/>
    <w:bookmarkStart w:id="25" w:name="pricing-p2-transparent-tiered-structure"/>
    <w:p>
      <w:pPr>
        <w:pStyle w:val="Heading3"/>
      </w:pPr>
      <w:r>
        <w:t xml:space="preserve">Pricing (P2): Transparent &amp; Tiered Structure</w:t>
      </w:r>
    </w:p>
    <w:p>
      <w:pPr>
        <w:pStyle w:val="FirstParagraph"/>
      </w:pPr>
      <w:r>
        <w:t xml:space="preserve">Avoiding hidden fees common in Indonesia Jakarta banking, Banker implements:</w:t>
      </w:r>
    </w:p>
    <w:p>
      <w:pPr>
        <w:numPr>
          <w:ilvl w:val="0"/>
          <w:numId w:val="1004"/>
        </w:numPr>
        <w:pStyle w:val="Compact"/>
      </w:pPr>
      <w:r>
        <w:rPr>
          <w:iCs/>
          <w:i/>
        </w:rPr>
        <w:t xml:space="preserve">Zero Monthly Fees:</w:t>
      </w:r>
      <w:r>
        <w:t xml:space="preserve"> </w:t>
      </w:r>
      <w:r>
        <w:t xml:space="preserve">For all accounts with balances above IDR 500,000</w:t>
      </w:r>
    </w:p>
    <w:p>
      <w:pPr>
        <w:numPr>
          <w:ilvl w:val="0"/>
          <w:numId w:val="1004"/>
        </w:numPr>
        <w:pStyle w:val="Compact"/>
      </w:pPr>
      <w:r>
        <w:rPr>
          <w:iCs/>
          <w:i/>
        </w:rPr>
        <w:t xml:space="preserve">Social Tiering:</w:t>
      </w:r>
      <w:r>
        <w:t xml:space="preserve"> </w:t>
      </w:r>
      <w:r>
        <w:t xml:space="preserve">"Komunitas" plan for micro-entrepreneurs (IDR 2,500/month) includes free QRIS terminal access</w:t>
      </w:r>
    </w:p>
    <w:p>
      <w:pPr>
        <w:numPr>
          <w:ilvl w:val="0"/>
          <w:numId w:val="1004"/>
        </w:numPr>
        <w:pStyle w:val="Compact"/>
      </w:pPr>
      <w:r>
        <w:rPr>
          <w:iCs/>
          <w:i/>
        </w:rPr>
        <w:t xml:space="preserve">Free Cross-Border Transfers:</w:t>
      </w:r>
      <w:r>
        <w:t xml:space="preserve"> </w:t>
      </w:r>
      <w:r>
        <w:t xml:space="preserve">To Singapore/Malaysia (critical for Jakarta's expat community)</w:t>
      </w:r>
    </w:p>
    <w:bookmarkEnd w:id="25"/>
    <w:bookmarkStart w:id="26" w:name="X67736d0b6a761ba01070ee74202cf55708cd7aa"/>
    <w:p>
      <w:pPr>
        <w:pStyle w:val="Heading3"/>
      </w:pPr>
      <w:r>
        <w:t xml:space="preserve">Place (P3): Digital-First Distribution in Indonesia Jakarta</w:t>
      </w:r>
    </w:p>
    <w:p>
      <w:pPr>
        <w:pStyle w:val="FirstParagraph"/>
      </w:pPr>
      <w:r>
        <w:t xml:space="preserve">Relying on Jakarta's 97% smartphone penetration, we deploy:</w:t>
      </w:r>
    </w:p>
    <w:p>
      <w:pPr>
        <w:numPr>
          <w:ilvl w:val="0"/>
          <w:numId w:val="1005"/>
        </w:numPr>
        <w:pStyle w:val="Compact"/>
      </w:pPr>
      <w:r>
        <w:rPr>
          <w:iCs/>
          <w:i/>
        </w:rPr>
        <w:t xml:space="preserve">App-First Model:</w:t>
      </w:r>
      <w:r>
        <w:t xml:space="preserve"> </w:t>
      </w:r>
      <w:r>
        <w:t xml:space="preserve">No physical branches initially; customer service via WhatsApp and Shopee Live</w:t>
      </w:r>
    </w:p>
    <w:p>
      <w:pPr>
        <w:numPr>
          <w:ilvl w:val="0"/>
          <w:numId w:val="1005"/>
        </w:numPr>
        <w:pStyle w:val="Compact"/>
      </w:pPr>
      <w:r>
        <w:rPr>
          <w:iCs/>
          <w:i/>
        </w:rPr>
        <w:t xml:space="preserve">Jakarta Partnership Network:</w:t>
      </w:r>
      <w:r>
        <w:t xml:space="preserve"> </w:t>
      </w:r>
      <w:r>
        <w:t xml:space="preserve">Co-branded kiosks in 500+ warungs (local cafes) across all 5 Jakarta municipalities</w:t>
      </w:r>
    </w:p>
    <w:p>
      <w:pPr>
        <w:numPr>
          <w:ilvl w:val="0"/>
          <w:numId w:val="1005"/>
        </w:numPr>
        <w:pStyle w:val="Compact"/>
      </w:pPr>
      <w:r>
        <w:rPr>
          <w:iCs/>
          <w:i/>
        </w:rPr>
        <w:t xml:space="preserve">Digital Onboarding:</w:t>
      </w:r>
      <w:r>
        <w:t xml:space="preserve"> </w:t>
      </w:r>
      <w:r>
        <w:t xml:space="preserve">AI-powered verification using Indonesia's e-KTP system</w:t>
      </w:r>
    </w:p>
    <w:bookmarkEnd w:id="26"/>
    <w:bookmarkStart w:id="27" w:name="X1a67b78ed80b156c024df2e6a4c1385010ee361"/>
    <w:p>
      <w:pPr>
        <w:pStyle w:val="Heading3"/>
      </w:pPr>
      <w:r>
        <w:t xml:space="preserve">Promotion (P4): Culturally Embedded Campaigns</w:t>
      </w:r>
    </w:p>
    <w:p>
      <w:pPr>
        <w:pStyle w:val="FirstParagraph"/>
      </w:pPr>
      <w:r>
        <w:t xml:space="preserve">Our promotion strategy bypasses traditional advertising to engage Jakarta organically:</w:t>
      </w:r>
    </w:p>
    <w:p>
      <w:pPr>
        <w:numPr>
          <w:ilvl w:val="0"/>
          <w:numId w:val="1006"/>
        </w:numPr>
        <w:pStyle w:val="Compact"/>
      </w:pPr>
      <w:r>
        <w:rPr>
          <w:iCs/>
          <w:i/>
        </w:rPr>
        <w:t xml:space="preserve">#BankerJakarta Movement:</w:t>
      </w:r>
      <w:r>
        <w:t xml:space="preserve"> </w:t>
      </w:r>
      <w:r>
        <w:t xml:space="preserve">User-generated content campaign where Jakartans share financial success stories with local influencers (e.g., food blogger "Mama Rani" showing how Banker helped her warung expand)</w:t>
      </w:r>
    </w:p>
    <w:p>
      <w:pPr>
        <w:numPr>
          <w:ilvl w:val="0"/>
          <w:numId w:val="1006"/>
        </w:numPr>
        <w:pStyle w:val="Compact"/>
      </w:pPr>
      <w:r>
        <w:rPr>
          <w:iCs/>
          <w:i/>
        </w:rPr>
        <w:t xml:space="preserve">Community Partnerships:</w:t>
      </w:r>
      <w:r>
        <w:t xml:space="preserve"> </w:t>
      </w:r>
      <w:r>
        <w:t xml:space="preserve">Collaborating with Jakarta's 1,200+ community centers for free financial literacy workshops in Bahasa Indonesia</w:t>
      </w:r>
    </w:p>
    <w:p>
      <w:pPr>
        <w:numPr>
          <w:ilvl w:val="0"/>
          <w:numId w:val="1006"/>
        </w:numPr>
        <w:pStyle w:val="Compact"/>
      </w:pPr>
      <w:r>
        <w:rPr>
          <w:iCs/>
          <w:i/>
        </w:rPr>
        <w:t xml:space="preserve">TikTok Challenge:</w:t>
      </w:r>
      <w:r>
        <w:t xml:space="preserve"> </w:t>
      </w:r>
      <w:r>
        <w:t xml:space="preserve">"Jakarta Money Hack" challenge encouraging users to share budgeting tips using Banker features (target: 5 million views)</w:t>
      </w:r>
    </w:p>
    <w:p>
      <w:pPr>
        <w:numPr>
          <w:ilvl w:val="0"/>
          <w:numId w:val="1006"/>
        </w:numPr>
        <w:pStyle w:val="Compact"/>
      </w:pPr>
      <w:r>
        <w:rPr>
          <w:iCs/>
          <w:i/>
        </w:rPr>
        <w:t xml:space="preserve">Event Sponsorships:</w:t>
      </w:r>
      <w:r>
        <w:t xml:space="preserve"> </w:t>
      </w:r>
      <w:r>
        <w:t xml:space="preserve">Major Jakarta events like Jakarta Marathon and Sampoerna Festival for immersive brand experiences</w:t>
      </w:r>
    </w:p>
    <w:bookmarkEnd w:id="27"/>
    <w:bookmarkEnd w:id="28"/>
    <w:bookmarkStart w:id="29" w:name="X60a8b2597b376c4169c1409696295a41c75cdf2"/>
    <w:p>
      <w:pPr>
        <w:pStyle w:val="Heading2"/>
      </w:pPr>
      <w:r>
        <w:t xml:space="preserve">Implementation Timeline: Indonesia Jakarta Rollout</w:t>
      </w:r>
    </w:p>
    <w:p>
      <w:pPr>
        <w:pStyle w:val="FirstParagraph"/>
      </w:pPr>
      <w:r>
        <w:t xml:space="preserve">Quarter</w:t>
      </w:r>
    </w:p>
    <w:p>
      <w:pPr>
        <w:pStyle w:val="BodyText"/>
      </w:pPr>
      <w:r>
        <w:t xml:space="preserve">Key Actions</w:t>
      </w:r>
    </w:p>
    <w:p>
      <w:pPr>
        <w:pStyle w:val="BodyText"/>
      </w:pPr>
      <w:r>
        <w:t xml:space="preserve">KPIs for Indonesia Jakarta Market</w:t>
      </w:r>
    </w:p>
    <w:p>
      <w:pPr>
        <w:pStyle w:val="BodyText"/>
      </w:pPr>
      <w:r>
        <w:t xml:space="preserve">Q1 2024</w:t>
      </w:r>
    </w:p>
    <w:p>
      <w:pPr>
        <w:pStyle w:val="BodyText"/>
      </w:pPr>
      <w:r>
        <w:t xml:space="preserve">Landing in Jakarta; Partner onboarding with Gojek/Grab; First 50,000 sign-ups via influencer campaign</w:t>
      </w:r>
    </w:p>
    <w:p>
      <w:pPr>
        <w:pStyle w:val="BodyText"/>
      </w:pPr>
      <w:r>
        <w:t xml:space="preserve">15% brand awareness; 35,000 active users</w:t>
      </w:r>
    </w:p>
    <w:p>
      <w:pPr>
        <w:pStyle w:val="BodyText"/>
      </w:pPr>
      <w:r>
        <w:t xml:space="preserve">Q2 2024</w:t>
      </w:r>
    </w:p>
    <w:p>
      <w:pPr>
        <w:pStyle w:val="BodyText"/>
      </w:pPr>
      <w:r>
        <w:t xml:space="preserve">Launch of Jakarta-specific features (JKT Pay); Warung kiosk expansion to 150 locations</w:t>
      </w:r>
    </w:p>
    <w:p>
      <w:pPr>
        <w:pStyle w:val="BodyText"/>
      </w:pPr>
      <w:r>
        <w:t xml:space="preserve">28% market share among new digital users; 7,500 micro-business sign-ups</w:t>
      </w:r>
    </w:p>
    <w:p>
      <w:pPr>
        <w:pStyle w:val="BodyText"/>
      </w:pPr>
      <w:r>
        <w:t xml:space="preserve">Q3 2024</w:t>
      </w:r>
    </w:p>
    <w:p>
      <w:pPr>
        <w:pStyle w:val="BodyText"/>
      </w:pPr>
      <w:r>
        <w:t xml:space="preserve">Community financial literacy program rollout across East Jakarta; Ramadan campaign with Islamic finance products</w:t>
      </w:r>
    </w:p>
    <w:p>
      <w:pPr>
        <w:pStyle w:val="BodyText"/>
      </w:pPr>
      <w:r>
        <w:t xml:space="preserve">10,000 new families onboarded; 95% customer satisfaction score in Jakarta</w:t>
      </w:r>
    </w:p>
    <w:p>
      <w:pPr>
        <w:pStyle w:val="BodyText"/>
      </w:pPr>
      <w:r>
        <w:t xml:space="preserve">Q4 2024</w:t>
      </w:r>
    </w:p>
    <w:p>
      <w:pPr>
        <w:pStyle w:val="BodyText"/>
      </w:pPr>
      <w:r>
        <w:t xml:space="preserve">&lt;</w:t>
      </w:r>
    </w:p>
    <w:p>
      <w:pPr>
        <w:pStyle w:val="BodyText"/>
      </w:pPr>
      <w:r>
        <w:t xml:space="preserve">Premium "Banker for Jakartans" loyalty program launch; Expansion to West Jakarta neighborhoods</w:t>
      </w:r>
    </w:p>
    <w:p>
      <w:pPr>
        <w:pStyle w:val="BodyText"/>
      </w:pPr>
      <w:r>
        <w:t xml:space="preserve">Target: 500,000 active accounts; 18% market share in digital banking</w:t>
      </w:r>
    </w:p>
    <w:bookmarkEnd w:id="29"/>
    <w:bookmarkStart w:id="30" w:name="X26d49fbf52764def2dd87b2c9e02c7ea2438cc6"/>
    <w:p>
      <w:pPr>
        <w:pStyle w:val="Heading2"/>
      </w:pPr>
      <w:r>
        <w:t xml:space="preserve">Budget Allocation: Strategic Investment in Indonesia Jakarta</w:t>
      </w:r>
    </w:p>
    <w:p>
      <w:pPr>
        <w:pStyle w:val="FirstParagraph"/>
      </w:pPr>
      <w:r>
        <w:t xml:space="preserve">Total Budget: $3.2M (85% allocated to Indonesia Jakarta initiatives)</w:t>
      </w:r>
    </w:p>
    <w:p>
      <w:pPr>
        <w:numPr>
          <w:ilvl w:val="0"/>
          <w:numId w:val="1007"/>
        </w:numPr>
        <w:pStyle w:val="Compact"/>
      </w:pPr>
      <w:r>
        <w:t xml:space="preserve">40% Digital Marketing &amp; Influencers (Jakarta-specific content creation)</w:t>
      </w:r>
    </w:p>
    <w:p>
      <w:pPr>
        <w:numPr>
          <w:ilvl w:val="0"/>
          <w:numId w:val="1007"/>
        </w:numPr>
        <w:pStyle w:val="Compact"/>
      </w:pPr>
      <w:r>
        <w:t xml:space="preserve">30% Community Partnerships &amp; Financial Literacy Programs</w:t>
      </w:r>
    </w:p>
    <w:p>
      <w:pPr>
        <w:numPr>
          <w:ilvl w:val="0"/>
          <w:numId w:val="1007"/>
        </w:numPr>
        <w:pStyle w:val="Compact"/>
      </w:pPr>
      <w:r>
        <w:t xml:space="preserve">15% Technology Development for Jakarta Features</w:t>
      </w:r>
    </w:p>
    <w:p>
      <w:pPr>
        <w:numPr>
          <w:ilvl w:val="0"/>
          <w:numId w:val="1007"/>
        </w:numPr>
        <w:pStyle w:val="Compact"/>
      </w:pPr>
      <w:r>
        <w:t xml:space="preserve">10% Event Sponsorships in Jakarta</w:t>
      </w:r>
    </w:p>
    <w:p>
      <w:pPr>
        <w:numPr>
          <w:ilvl w:val="0"/>
          <w:numId w:val="1007"/>
        </w:numPr>
        <w:pStyle w:val="Compact"/>
      </w:pPr>
      <w:r>
        <w:t xml:space="preserve">5% Contingency Fund (for Indonesia regulatory adjustments)</w:t>
      </w:r>
    </w:p>
    <w:bookmarkEnd w:id="30"/>
    <w:bookmarkStart w:id="31" w:name="X574d2b67c719182c039f01c0e364ae5e7d97d18"/>
    <w:p>
      <w:pPr>
        <w:pStyle w:val="Heading2"/>
      </w:pPr>
      <w:r>
        <w:t xml:space="preserve">Evaluation Framework: Measuring Success in Indonesia Jakarta</w:t>
      </w:r>
    </w:p>
    <w:p>
      <w:pPr>
        <w:pStyle w:val="FirstParagraph"/>
      </w:pPr>
      <w:r>
        <w:t xml:space="preserve">We track success through both quantitative and qualitative metrics uniquely relevant to the Jakarta market:</w:t>
      </w:r>
    </w:p>
    <w:p>
      <w:pPr>
        <w:numPr>
          <w:ilvl w:val="0"/>
          <w:numId w:val="1008"/>
        </w:numPr>
        <w:pStyle w:val="Compact"/>
      </w:pPr>
      <w:r>
        <w:rPr>
          <w:iCs/>
          <w:i/>
        </w:rPr>
        <w:t xml:space="preserve">Market Penetration Rate:</w:t>
      </w:r>
      <w:r>
        <w:t xml:space="preserve"> </w:t>
      </w:r>
      <w:r>
        <w:t xml:space="preserve">% of new digital banking users choosing Banker over competitors (Target: 20% in Year 1)</w:t>
      </w:r>
    </w:p>
    <w:p>
      <w:pPr>
        <w:numPr>
          <w:ilvl w:val="0"/>
          <w:numId w:val="1008"/>
        </w:numPr>
        <w:pStyle w:val="Compact"/>
      </w:pPr>
      <w:r>
        <w:rPr>
          <w:iCs/>
          <w:i/>
        </w:rPr>
        <w:t xml:space="preserve">Jakarta Social Impact Score:</w:t>
      </w:r>
      <w:r>
        <w:t xml:space="preserve"> </w:t>
      </w:r>
      <w:r>
        <w:t xml:space="preserve">Number of micro-entrepreneurs using Banker to access capital (Target: 50,000 by Q4 2024)</w:t>
      </w:r>
    </w:p>
    <w:p>
      <w:pPr>
        <w:numPr>
          <w:ilvl w:val="0"/>
          <w:numId w:val="1008"/>
        </w:numPr>
        <w:pStyle w:val="Compact"/>
      </w:pPr>
      <w:r>
        <w:rPr>
          <w:iCs/>
          <w:i/>
        </w:rPr>
        <w:t xml:space="preserve">Cultural Resonance Index:</w:t>
      </w:r>
      <w:r>
        <w:t xml:space="preserve"> </w:t>
      </w:r>
      <w:r>
        <w:t xml:space="preserve">Sentiment analysis of local social media conversations (#BankerJakarta) showing authentic cultural connection</w:t>
      </w:r>
    </w:p>
    <w:bookmarkEnd w:id="31"/>
    <w:bookmarkStart w:id="32" w:name="conclusion-bankers-jakarta-future"/>
    <w:p>
      <w:pPr>
        <w:pStyle w:val="Heading2"/>
      </w:pPr>
      <w:r>
        <w:t xml:space="preserve">Conclusion: Banker's Jakarta Future</w:t>
      </w:r>
    </w:p>
    <w:p>
      <w:pPr>
        <w:pStyle w:val="FirstParagraph"/>
      </w:pPr>
      <w:r>
        <w:t xml:space="preserve">This Marketing Plan positions</w:t>
      </w:r>
      <w:r>
        <w:t xml:space="preserve"> </w:t>
      </w:r>
      <w:r>
        <w:rPr>
          <w:bCs/>
          <w:b/>
        </w:rPr>
        <w:t xml:space="preserve">Banker</w:t>
      </w:r>
      <w:r>
        <w:t xml:space="preserve"> </w:t>
      </w:r>
      <w:r>
        <w:t xml:space="preserve">not merely as a financial service provider, but as an indispensable partner in Jakarta's economic journey. By embedding ourselves within Indonesia Jakarta's cultural fabric through hyper-localized solutions, community-driven initiatives, and digital-native engagement, Banker will redefine banking for 10 million residents. Our success metrics directly tie to Jakarta's growth – where every 1% market share translates to 50,000 new customers. In the world's fastest-evolving metropolis, Banker will be the trusted financial engine powering Jakarta's next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Jakarta, Indonesia</dc:title>
  <dc:creator/>
  <dc:language>en</dc:language>
  <cp:keywords/>
  <dcterms:created xsi:type="dcterms:W3CDTF">2026-07-24T00:26:03Z</dcterms:created>
  <dcterms:modified xsi:type="dcterms:W3CDTF">2026-07-24T00:26:03Z</dcterms:modified>
</cp:coreProperties>
</file>

<file path=docProps/custom.xml><?xml version="1.0" encoding="utf-8"?>
<Properties xmlns="http://schemas.openxmlformats.org/officeDocument/2006/custom-properties" xmlns:vt="http://schemas.openxmlformats.org/officeDocument/2006/docPropsVTypes"/>
</file>