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Banker</w:t>
      </w:r>
      <w:r>
        <w:t xml:space="preserve"> </w:t>
      </w:r>
      <w:r>
        <w:t xml:space="preserve">for</w:t>
      </w:r>
      <w:r>
        <w:t xml:space="preserve"> </w:t>
      </w:r>
      <w:r>
        <w:t xml:space="preserve">Baghdad,</w:t>
      </w:r>
      <w:r>
        <w:t xml:space="preserve"> </w:t>
      </w:r>
      <w:r>
        <w:t xml:space="preserve">Iraq</w:t>
      </w:r>
    </w:p>
    <w:bookmarkStart w:id="32" w:name="X2b505d0065541d07f74e6451eefd0c74a9c1f64"/>
    <w:p>
      <w:pPr>
        <w:pStyle w:val="Heading1"/>
      </w:pPr>
      <w:r>
        <w:t xml:space="preserve">Marketing Plan for Banker: Revolutionizing Financial Services in Baghdad, Iraq</w:t>
      </w:r>
    </w:p>
    <w:bookmarkStart w:id="20" w:name="executive-summary"/>
    <w:p>
      <w:pPr>
        <w:pStyle w:val="Heading2"/>
      </w:pPr>
      <w:r>
        <w:t xml:space="preserve">Executive Summary</w:t>
      </w:r>
    </w:p>
    <w:p>
      <w:pPr>
        <w:pStyle w:val="FirstParagraph"/>
      </w:pPr>
      <w:r>
        <w:t xml:space="preserve">This Marketing Plan outlines the strategic entry and growth roadmap for</w:t>
      </w:r>
      <w:r>
        <w:t xml:space="preserve"> </w:t>
      </w:r>
      <w:r>
        <w:rPr>
          <w:bCs/>
          <w:b/>
        </w:rPr>
        <w:t xml:space="preserve">Banker</w:t>
      </w:r>
      <w:r>
        <w:t xml:space="preserve">, a digital-first financial services provider, into the dynamic market of</w:t>
      </w:r>
      <w:r>
        <w:t xml:space="preserve"> </w:t>
      </w:r>
      <w:r>
        <w:rPr>
          <w:bCs/>
          <w:b/>
        </w:rPr>
        <w:t xml:space="preserve">Iraq Baghdad</w:t>
      </w:r>
      <w:r>
        <w:t xml:space="preserve">. With over 70% of Iraq's adult population unbanked and Baghdad serving as the nation's economic epicenter,</w:t>
      </w:r>
      <w:r>
        <w:t xml:space="preserve"> </w:t>
      </w:r>
      <w:r>
        <w:rPr>
          <w:bCs/>
          <w:b/>
        </w:rPr>
        <w:t xml:space="preserve">Banker</w:t>
      </w:r>
      <w:r>
        <w:t xml:space="preserve"> </w:t>
      </w:r>
      <w:r>
        <w:t xml:space="preserve">is positioned to address critical gaps in accessibility, affordability, and digital adoption. This comprehensive Marketing Plan details our approach to establish</w:t>
      </w:r>
      <w:r>
        <w:t xml:space="preserve"> </w:t>
      </w:r>
      <w:r>
        <w:rPr>
          <w:bCs/>
          <w:b/>
        </w:rPr>
        <w:t xml:space="preserve">Banker</w:t>
      </w:r>
      <w:r>
        <w:t xml:space="preserve"> </w:t>
      </w:r>
      <w:r>
        <w:t xml:space="preserve">as the most trusted financial partner for Baghdad residents while driving sustainable growth across Iraq's capital city. The strategy leverages Baghdad's high mobile penetration (85%) and youth demographics (60% under 30) to deliver banking solutions previously unavailable at scale.</w:t>
      </w:r>
    </w:p>
    <w:bookmarkEnd w:id="20"/>
    <w:bookmarkStart w:id="21" w:name="market-analysis-baghdad-iraq-context"/>
    <w:p>
      <w:pPr>
        <w:pStyle w:val="Heading2"/>
      </w:pPr>
      <w:r>
        <w:t xml:space="preserve">Market Analysis: Baghdad, Iraq Context</w:t>
      </w:r>
    </w:p>
    <w:p>
      <w:pPr>
        <w:pStyle w:val="FirstParagraph"/>
      </w:pPr>
      <w:r>
        <w:t xml:space="preserve">Bagsdad, as the capital of Iraq, presents a unique market with distinct opportunities and challenges. According to the World Bank (2023), only 24% of Iraqi adults have formal bank accounts, creating a massive unmet demand for secure financial services. Baghdad's economy is characterized by:</w:t>
      </w:r>
    </w:p>
    <w:p>
      <w:pPr>
        <w:numPr>
          <w:ilvl w:val="0"/>
          <w:numId w:val="1001"/>
        </w:numPr>
        <w:pStyle w:val="Compact"/>
      </w:pPr>
      <w:r>
        <w:rPr>
          <w:bCs/>
          <w:b/>
        </w:rPr>
        <w:t xml:space="preserve">High Cash Dependency:</w:t>
      </w:r>
      <w:r>
        <w:t xml:space="preserve"> </w:t>
      </w:r>
      <w:r>
        <w:t xml:space="preserve">Over 90% of daily transactions occur in cash due to limited digital infrastructure and trust barriers.</w:t>
      </w:r>
    </w:p>
    <w:p>
      <w:pPr>
        <w:numPr>
          <w:ilvl w:val="0"/>
          <w:numId w:val="1001"/>
        </w:numPr>
        <w:pStyle w:val="Compact"/>
      </w:pPr>
      <w:r>
        <w:rPr>
          <w:bCs/>
          <w:b/>
        </w:rPr>
        <w:t xml:space="preserve">Digital Transformation Acceleration:</w:t>
      </w:r>
      <w:r>
        <w:t xml:space="preserve"> </w:t>
      </w:r>
      <w:r>
        <w:t xml:space="preserve">Mobile internet usage grew by 42% YoY in Baghdad (2023), driven by affordable smartphones and improved network coverage.</w:t>
      </w:r>
    </w:p>
    <w:p>
      <w:pPr>
        <w:numPr>
          <w:ilvl w:val="0"/>
          <w:numId w:val="1001"/>
        </w:numPr>
        <w:pStyle w:val="Compact"/>
      </w:pPr>
      <w:r>
        <w:rPr>
          <w:bCs/>
          <w:b/>
        </w:rPr>
        <w:t xml:space="preserve">Regulatory Environment:</w:t>
      </w:r>
      <w:r>
        <w:t xml:space="preserve"> </w:t>
      </w:r>
      <w:r>
        <w:t xml:space="preserve">The Central Bank of Iraq's new fintech regulations (2023) actively encourage digital banking innovation while prioritizing financial inclusion.</w:t>
      </w:r>
    </w:p>
    <w:p>
      <w:pPr>
        <w:numPr>
          <w:ilvl w:val="0"/>
          <w:numId w:val="1001"/>
        </w:numPr>
        <w:pStyle w:val="Compact"/>
      </w:pPr>
      <w:r>
        <w:rPr>
          <w:bCs/>
          <w:b/>
        </w:rPr>
        <w:t xml:space="preserve">Competitive Landscape:</w:t>
      </w:r>
      <w:r>
        <w:t xml:space="preserve"> </w:t>
      </w:r>
      <w:r>
        <w:t xml:space="preserve">Dominated by legacy state banks offering limited digital services, creating a white space for agile, customer-centric solutions like</w:t>
      </w:r>
      <w:r>
        <w:t xml:space="preserve"> </w:t>
      </w:r>
      <w:r>
        <w:rPr>
          <w:bCs/>
          <w:b/>
        </w:rPr>
        <w:t xml:space="preserve">Banker</w:t>
      </w:r>
      <w:r>
        <w:t xml:space="preserve">.</w:t>
      </w:r>
    </w:p>
    <w:bookmarkEnd w:id="21"/>
    <w:bookmarkStart w:id="22" w:name="target-audience-in-baghdad"/>
    <w:p>
      <w:pPr>
        <w:pStyle w:val="Heading2"/>
      </w:pPr>
      <w:r>
        <w:t xml:space="preserve">Target Audience in Baghdad</w:t>
      </w:r>
    </w:p>
    <w:p>
      <w:pPr>
        <w:pStyle w:val="FirstParagraph"/>
      </w:pPr>
      <w:r>
        <w:rPr>
          <w:bCs/>
          <w:b/>
        </w:rPr>
        <w:t xml:space="preserve">Banker</w:t>
      </w:r>
      <w:r>
        <w:t xml:space="preserve">'s primary focus in Baghdad is on three key segments:</w:t>
      </w:r>
    </w:p>
    <w:p>
      <w:pPr>
        <w:numPr>
          <w:ilvl w:val="0"/>
          <w:numId w:val="1002"/>
        </w:numPr>
        <w:pStyle w:val="Compact"/>
      </w:pPr>
      <w:r>
        <w:rPr>
          <w:bCs/>
          <w:b/>
        </w:rPr>
        <w:t xml:space="preserve">Youth &amp; Digital Natives (18-35 years):</w:t>
      </w:r>
      <w:r>
        <w:t xml:space="preserve"> </w:t>
      </w:r>
      <w:r>
        <w:t xml:space="preserve">60% of Baghdad's population, demanding mobile-first banking for bill payments, remittances, and micro-investments.</w:t>
      </w:r>
    </w:p>
    <w:p>
      <w:pPr>
        <w:numPr>
          <w:ilvl w:val="0"/>
          <w:numId w:val="1002"/>
        </w:numPr>
        <w:pStyle w:val="Compact"/>
      </w:pPr>
      <w:r>
        <w:rPr>
          <w:bCs/>
          <w:b/>
        </w:rPr>
        <w:t xml:space="preserve">Small Business Owners (SMEs in Karkh, Al-Rusafa, and Al-Mansour districts):</w:t>
      </w:r>
      <w:r>
        <w:t xml:space="preserve"> </w:t>
      </w:r>
      <w:r>
        <w:t xml:space="preserve">Needing affordable digital payment systems to replace cash transactions and access working capital.</w:t>
      </w:r>
    </w:p>
    <w:p>
      <w:pPr>
        <w:numPr>
          <w:ilvl w:val="0"/>
          <w:numId w:val="1002"/>
        </w:numPr>
        <w:pStyle w:val="Compact"/>
      </w:pPr>
      <w:r>
        <w:rPr>
          <w:bCs/>
          <w:b/>
        </w:rPr>
        <w:t xml:space="preserve">Unbanked Urban Migrants:</w:t>
      </w:r>
      <w:r>
        <w:t xml:space="preserve"> </w:t>
      </w:r>
      <w:r>
        <w:t xml:space="preserve">Recent arrivals from rural areas seeking secure money storage beyond traditional hawala networks.</w:t>
      </w:r>
    </w:p>
    <w:bookmarkEnd w:id="22"/>
    <w:bookmarkStart w:id="23" w:name="core-marketing-strategy"/>
    <w:p>
      <w:pPr>
        <w:pStyle w:val="Heading2"/>
      </w:pPr>
      <w:r>
        <w:t xml:space="preserve">Core Marketing Strategy</w:t>
      </w:r>
    </w:p>
    <w:p>
      <w:pPr>
        <w:pStyle w:val="FirstParagraph"/>
      </w:pPr>
      <w:r>
        <w:t xml:space="preserve">This Marketing Plan positions</w:t>
      </w:r>
      <w:r>
        <w:t xml:space="preserve"> </w:t>
      </w:r>
      <w:r>
        <w:rPr>
          <w:bCs/>
          <w:b/>
        </w:rPr>
        <w:t xml:space="preserve">Banker</w:t>
      </w:r>
      <w:r>
        <w:t xml:space="preserve"> </w:t>
      </w:r>
      <w:r>
        <w:t xml:space="preserve">as Baghdad's most accessible, transparent, and locally relevant financial partner through three pillars:</w:t>
      </w:r>
    </w:p>
    <w:p>
      <w:pPr>
        <w:numPr>
          <w:ilvl w:val="0"/>
          <w:numId w:val="1003"/>
        </w:numPr>
        <w:pStyle w:val="Compact"/>
      </w:pPr>
      <w:r>
        <w:rPr>
          <w:bCs/>
          <w:b/>
        </w:rPr>
        <w:t xml:space="preserve">Digital Accessibility First:</w:t>
      </w:r>
      <w:r>
        <w:t xml:space="preserve"> </w:t>
      </w:r>
      <w:r>
        <w:t xml:space="preserve">Launch a lightweight mobile app (Arabic/English) requiring only a national ID for onboarding. Prioritize low-data usage to cater to Baghdad's bandwidth limitations.</w:t>
      </w:r>
    </w:p>
    <w:p>
      <w:pPr>
        <w:numPr>
          <w:ilvl w:val="0"/>
          <w:numId w:val="1003"/>
        </w:numPr>
        <w:pStyle w:val="Compact"/>
      </w:pPr>
      <w:r>
        <w:rPr>
          <w:bCs/>
          <w:b/>
        </w:rPr>
        <w:t xml:space="preserve">Trust Through Localization:</w:t>
      </w:r>
      <w:r>
        <w:t xml:space="preserve"> </w:t>
      </w:r>
      <w:r>
        <w:t xml:space="preserve">Partner with 50+ trusted Baghdad-based community influencers (not just celebrities) for authentic storytelling about financial empowerment.</w:t>
      </w:r>
    </w:p>
    <w:p>
      <w:pPr>
        <w:numPr>
          <w:ilvl w:val="0"/>
          <w:numId w:val="1003"/>
        </w:numPr>
        <w:pStyle w:val="Compact"/>
      </w:pPr>
      <w:r>
        <w:rPr>
          <w:bCs/>
          <w:b/>
        </w:rPr>
        <w:t xml:space="preserve">Cashless Incentives:</w:t>
      </w:r>
      <w:r>
        <w:t xml:space="preserve"> </w:t>
      </w:r>
      <w:r>
        <w:t xml:space="preserve">Launch "Baghdad Cashless Rewards" – discounts at major Baghdad retailers (e.g., Al-Mansour Mall, Al-Hurriya Market) for every digital transaction.</w:t>
      </w:r>
    </w:p>
    <w:bookmarkEnd w:id="23"/>
    <w:bookmarkStart w:id="27" w:name="tactical-implementation-plan"/>
    <w:p>
      <w:pPr>
        <w:pStyle w:val="Heading2"/>
      </w:pPr>
      <w:r>
        <w:t xml:space="preserve">Tactical Implementation Plan</w:t>
      </w:r>
    </w:p>
    <w:p>
      <w:pPr>
        <w:pStyle w:val="FirstParagraph"/>
      </w:pPr>
      <w:r>
        <w:rPr>
          <w:bCs/>
          <w:b/>
        </w:rPr>
        <w:t xml:space="preserve">Banker</w:t>
      </w:r>
      <w:r>
        <w:t xml:space="preserve">'s Marketing Plan includes these Baghdad-specific execution steps:</w:t>
      </w:r>
    </w:p>
    <w:bookmarkStart w:id="24" w:name="phase-1-awareness-months-1-3"/>
    <w:p>
      <w:pPr>
        <w:pStyle w:val="Heading3"/>
      </w:pPr>
      <w:r>
        <w:t xml:space="preserve">Phase 1: Awareness (Months 1-3)</w:t>
      </w:r>
    </w:p>
    <w:p>
      <w:pPr>
        <w:numPr>
          <w:ilvl w:val="0"/>
          <w:numId w:val="1004"/>
        </w:numPr>
        <w:pStyle w:val="Compact"/>
      </w:pPr>
      <w:r>
        <w:t xml:space="preserve">Deploy targeted social media campaigns (Facebook/Instagram) featuring real Baghdad residents sharing financial success stories.</w:t>
      </w:r>
    </w:p>
    <w:p>
      <w:pPr>
        <w:numPr>
          <w:ilvl w:val="0"/>
          <w:numId w:val="1004"/>
        </w:numPr>
        <w:pStyle w:val="Compact"/>
      </w:pPr>
      <w:r>
        <w:t xml:space="preserve">Partner with popular Baghdad-based influencers for "Financial Literacy Week" events across major universities (University of Baghdad, Al-Mustansiriya).</w:t>
      </w:r>
    </w:p>
    <w:p>
      <w:pPr>
        <w:numPr>
          <w:ilvl w:val="0"/>
          <w:numId w:val="1004"/>
        </w:numPr>
        <w:pStyle w:val="Compact"/>
      </w:pPr>
      <w:r>
        <w:t xml:space="preserve">Launch radio ads on top Baghdad stations (Radio Sumeria, Al-Baghdadia) emphasizing security and local relevance.</w:t>
      </w:r>
    </w:p>
    <w:bookmarkEnd w:id="24"/>
    <w:bookmarkStart w:id="25" w:name="phase-2-acquisition-months-4-6"/>
    <w:p>
      <w:pPr>
        <w:pStyle w:val="Heading3"/>
      </w:pPr>
      <w:r>
        <w:t xml:space="preserve">Phase 2: Acquisition (Months 4-6)</w:t>
      </w:r>
    </w:p>
    <w:p>
      <w:pPr>
        <w:numPr>
          <w:ilvl w:val="0"/>
          <w:numId w:val="1005"/>
        </w:numPr>
        <w:pStyle w:val="Compact"/>
      </w:pPr>
      <w:r>
        <w:t xml:space="preserve">Offer zero-fee first-year accounts for all Baghdad residents with a valid National ID.</w:t>
      </w:r>
    </w:p>
    <w:p>
      <w:pPr>
        <w:numPr>
          <w:ilvl w:val="0"/>
          <w:numId w:val="1005"/>
        </w:numPr>
        <w:pStyle w:val="Compact"/>
      </w:pPr>
      <w:r>
        <w:t xml:space="preserve">Deploy "Banker Points" at strategic Baghdad locations: Partner with 200+ cafes and shops in Al-Rusafa, Kadhimiya, and Sadr City for instant account sign-ups via QR codes.</w:t>
      </w:r>
    </w:p>
    <w:p>
      <w:pPr>
        <w:numPr>
          <w:ilvl w:val="0"/>
          <w:numId w:val="1005"/>
        </w:numPr>
        <w:pStyle w:val="Compact"/>
      </w:pPr>
      <w:r>
        <w:t xml:space="preserve">Introduce "Remittance Express": 5% lower fees than hawalas for sending money to Baghdad from abroad (targeting the $2B+ remittance market).</w:t>
      </w:r>
    </w:p>
    <w:bookmarkEnd w:id="25"/>
    <w:bookmarkStart w:id="26" w:name="phase-3-retention-growth-months-7-12"/>
    <w:p>
      <w:pPr>
        <w:pStyle w:val="Heading3"/>
      </w:pPr>
      <w:r>
        <w:t xml:space="preserve">Phase 3: Retention &amp; Growth (Months 7-12)</w:t>
      </w:r>
    </w:p>
    <w:p>
      <w:pPr>
        <w:numPr>
          <w:ilvl w:val="0"/>
          <w:numId w:val="1006"/>
        </w:numPr>
        <w:pStyle w:val="Compact"/>
      </w:pPr>
      <w:r>
        <w:t xml:space="preserve">Launch "Banker Business Hub" – free digital tools for Baghdad SMEs to manage invoices, track cash flow, and access microloans.</w:t>
      </w:r>
    </w:p>
    <w:p>
      <w:pPr>
        <w:numPr>
          <w:ilvl w:val="0"/>
          <w:numId w:val="1006"/>
        </w:numPr>
        <w:pStyle w:val="Compact"/>
      </w:pPr>
      <w:r>
        <w:t xml:space="preserve">Create Baghdad-specific savings challenges (e.g., "Baghdad Savings Month") with rewards from local brands.</w:t>
      </w:r>
    </w:p>
    <w:p>
      <w:pPr>
        <w:numPr>
          <w:ilvl w:val="0"/>
          <w:numId w:val="1006"/>
        </w:numPr>
        <w:pStyle w:val="Compact"/>
      </w:pPr>
      <w:r>
        <w:t xml:space="preserve">Establish 3 physical service points in high-traffic Baghdad areas (e.g., Al-Mustansiriyah, Dora, and Bab Al-Muadam) for face-to-face support during Ramadan and Eid.</w:t>
      </w:r>
    </w:p>
    <w:bookmarkEnd w:id="26"/>
    <w:bookmarkEnd w:id="27"/>
    <w:bookmarkStart w:id="28" w:name="Xb721c438bc5abb7ed08a0815d6e9b9099ac96fe"/>
    <w:p>
      <w:pPr>
        <w:pStyle w:val="Heading2"/>
      </w:pPr>
      <w:r>
        <w:t xml:space="preserve">Unique Value Proposition: Why Banker in Baghdad?</w:t>
      </w:r>
    </w:p>
    <w:p>
      <w:pPr>
        <w:pStyle w:val="FirstParagraph"/>
      </w:pPr>
      <w:r>
        <w:rPr>
          <w:bCs/>
          <w:b/>
        </w:rPr>
        <w:t xml:space="preserve">Banker</w:t>
      </w:r>
      <w:r>
        <w:t xml:space="preserve"> </w:t>
      </w:r>
      <w:r>
        <w:t xml:space="preserve">isn't just another bank – it's a financial ecosystem built for Baghdad. Unlike competitors, we offer:</w:t>
      </w:r>
    </w:p>
    <w:p>
      <w:pPr>
        <w:numPr>
          <w:ilvl w:val="0"/>
          <w:numId w:val="1007"/>
        </w:numPr>
        <w:pStyle w:val="Compact"/>
      </w:pPr>
      <w:r>
        <w:rPr>
          <w:bCs/>
          <w:b/>
        </w:rPr>
        <w:t xml:space="preserve">No Hidden Fees:</w:t>
      </w:r>
      <w:r>
        <w:t xml:space="preserve"> </w:t>
      </w:r>
      <w:r>
        <w:t xml:space="preserve">Transparent pricing for all services in Baghdad (e.g., 0% fees on local transfers under IQD 500,000).</w:t>
      </w:r>
    </w:p>
    <w:p>
      <w:pPr>
        <w:numPr>
          <w:ilvl w:val="0"/>
          <w:numId w:val="1007"/>
        </w:numPr>
        <w:pStyle w:val="Compact"/>
      </w:pPr>
      <w:r>
        <w:rPr>
          <w:bCs/>
          <w:b/>
        </w:rPr>
        <w:t xml:space="preserve">Bilingual Support:</w:t>
      </w:r>
      <w:r>
        <w:t xml:space="preserve"> </w:t>
      </w:r>
      <w:r>
        <w:t xml:space="preserve">Customer service available in Arabic and Kurdish to serve Baghdad's diverse population.</w:t>
      </w:r>
    </w:p>
    <w:p>
      <w:pPr>
        <w:numPr>
          <w:ilvl w:val="0"/>
          <w:numId w:val="1007"/>
        </w:numPr>
        <w:pStyle w:val="Compact"/>
      </w:pPr>
      <w:r>
        <w:rPr>
          <w:bCs/>
          <w:b/>
        </w:rPr>
        <w:t xml:space="preserve">Baghdad-Centric Products:</w:t>
      </w:r>
      <w:r>
        <w:t xml:space="preserve"> </w:t>
      </w:r>
      <w:r>
        <w:t xml:space="preserve">"Eid Savings" accounts with higher interest during religious holidays, tailored to local economic rhythms.</w:t>
      </w:r>
    </w:p>
    <w:bookmarkEnd w:id="28"/>
    <w:bookmarkStart w:id="29" w:name="budget-allocation-for-baghdad-market"/>
    <w:p>
      <w:pPr>
        <w:pStyle w:val="Heading2"/>
      </w:pPr>
      <w:r>
        <w:t xml:space="preserve">Budget Allocation for Baghdad Market</w:t>
      </w:r>
    </w:p>
    <w:p>
      <w:pPr>
        <w:pStyle w:val="FirstParagraph"/>
      </w:pPr>
      <w:r>
        <w:t xml:space="preserve">This Marketing Plan allocates $1.2 million (30% of total project budget) specifically for Baghdad operations:</w:t>
      </w:r>
    </w:p>
    <w:p>
      <w:pPr>
        <w:pStyle w:val="BodyText"/>
      </w:pPr>
      <w:r>
        <w:t xml:space="preserve">Category</w:t>
      </w:r>
    </w:p>
    <w:p>
      <w:pPr>
        <w:pStyle w:val="BodyText"/>
      </w:pPr>
      <w:r>
        <w:t xml:space="preserve">Allocation</w:t>
      </w:r>
    </w:p>
    <w:p>
      <w:pPr>
        <w:pStyle w:val="BodyText"/>
      </w:pPr>
      <w:r>
        <w:t xml:space="preserve">Budget Allocation</w:t>
      </w:r>
    </w:p>
    <w:p>
      <w:pPr>
        <w:pStyle w:val="BodyText"/>
      </w:pPr>
      <w:r>
        <w:t xml:space="preserve">Digital Marketing (Social/Radio)</w:t>
      </w:r>
    </w:p>
    <w:p>
      <w:pPr>
        <w:pStyle w:val="BodyText"/>
      </w:pPr>
      <w:r>
        <w:t xml:space="preserve">35%</w:t>
      </w:r>
    </w:p>
    <w:p>
      <w:pPr>
        <w:pStyle w:val="BodyText"/>
      </w:pPr>
      <w:r>
        <w:t xml:space="preserve">$420,000</w:t>
      </w:r>
    </w:p>
    <w:p>
      <w:pPr>
        <w:pStyle w:val="BodyText"/>
      </w:pPr>
      <w:r>
        <w:t xml:space="preserve">Local Influencer Partnerships</w:t>
      </w:r>
    </w:p>
    <w:p>
      <w:pPr>
        <w:pStyle w:val="BodyText"/>
      </w:pPr>
      <w:r>
        <w:t xml:space="preserve">25%</w:t>
      </w:r>
    </w:p>
    <w:p>
      <w:pPr>
        <w:pStyle w:val="BodyText"/>
      </w:pPr>
      <w:r>
        <w:t xml:space="preserve">$300,000</w:t>
      </w:r>
    </w:p>
    <w:p>
      <w:pPr>
        <w:pStyle w:val="BodyText"/>
      </w:pPr>
      <w:r>
        <w:t xml:space="preserve">Community Events (Baghdad)</w:t>
      </w:r>
    </w:p>
    <w:p>
      <w:pPr>
        <w:pStyle w:val="BodyText"/>
      </w:pPr>
      <w:r>
        <w:t xml:space="preserve">Budget Allocation</w:t>
      </w:r>
    </w:p>
    <w:p>
      <w:pPr>
        <w:pStyle w:val="BodyText"/>
      </w:pPr>
      <w:r>
        <w:t xml:space="preserve">$240,000</w:t>
      </w:r>
    </w:p>
    <w:p>
      <w:pPr>
        <w:pStyle w:val="BodyText"/>
      </w:pPr>
      <w:r>
        <w:t xml:space="preserve">Physical Service Points Setup</w:t>
      </w:r>
    </w:p>
    <w:p>
      <w:pPr>
        <w:pStyle w:val="BodyText"/>
      </w:pPr>
      <w:r>
        <w:t xml:space="preserve">15%</w:t>
      </w:r>
    </w:p>
    <w:p>
      <w:pPr>
        <w:pStyle w:val="BodyText"/>
      </w:pPr>
      <w:r>
        <w:t xml:space="preserve">$180,000</w:t>
      </w:r>
    </w:p>
    <w:p>
      <w:pPr>
        <w:pStyle w:val="BodyText"/>
      </w:pPr>
      <w:r>
        <w:t xml:space="preserve">Total (Baghdad Specific)</w:t>
      </w:r>
    </w:p>
    <w:p>
      <w:pPr>
        <w:pStyle w:val="BodyText"/>
      </w:pPr>
      <w:r>
        <w:t xml:space="preserve">$1,244,867</w:t>
      </w:r>
    </w:p>
    <w:bookmarkEnd w:id="29"/>
    <w:bookmarkStart w:id="30" w:name="Xb26a5bd524341f0817d6fe320356979eb1f7c74"/>
    <w:p>
      <w:pPr>
        <w:pStyle w:val="Heading2"/>
      </w:pPr>
      <w:r>
        <w:t xml:space="preserve">Success Metrics for Banker in Iraq Baghdad</w:t>
      </w:r>
    </w:p>
    <w:p>
      <w:pPr>
        <w:pStyle w:val="FirstParagraph"/>
      </w:pPr>
      <w:r>
        <w:t xml:space="preserve">We measure success through Baghdad-specific KPIs:</w:t>
      </w:r>
    </w:p>
    <w:p>
      <w:pPr>
        <w:numPr>
          <w:ilvl w:val="0"/>
          <w:numId w:val="1008"/>
        </w:numPr>
        <w:pStyle w:val="Compact"/>
      </w:pPr>
      <w:r>
        <w:rPr>
          <w:bCs/>
          <w:b/>
        </w:rPr>
        <w:t xml:space="preserve">30% Market Share Target:</w:t>
      </w:r>
      <w:r>
        <w:t xml:space="preserve"> </w:t>
      </w:r>
      <w:r>
        <w:t xml:space="preserve">Achieve 150,000 active users in Baghdad within 18 months (vs. industry average of 8%).</w:t>
      </w:r>
    </w:p>
    <w:p>
      <w:pPr>
        <w:numPr>
          <w:ilvl w:val="0"/>
          <w:numId w:val="1008"/>
        </w:numPr>
        <w:pStyle w:val="Compact"/>
      </w:pPr>
      <w:r>
        <w:rPr>
          <w:bCs/>
          <w:b/>
        </w:rPr>
        <w:t xml:space="preserve">Cashless Transaction Rate:</w:t>
      </w:r>
      <w:r>
        <w:t xml:space="preserve"> </w:t>
      </w:r>
      <w:r>
        <w:t xml:space="preserve">Increase digital transactions by 45% among Baghdad SMEs within Year 1.</w:t>
      </w:r>
    </w:p>
    <w:p>
      <w:pPr>
        <w:numPr>
          <w:ilvl w:val="0"/>
          <w:numId w:val="1008"/>
        </w:numPr>
        <w:pStyle w:val="Compact"/>
      </w:pPr>
      <w:r>
        <w:rPr>
          <w:bCs/>
          <w:b/>
        </w:rPr>
        <w:t xml:space="preserve">Community Trust Index:</w:t>
      </w:r>
      <w:r>
        <w:t xml:space="preserve"> </w:t>
      </w:r>
      <w:r>
        <w:t xml:space="preserve">Maintain &gt;90% positive sentiment in Baghdad through quarterly customer satisfaction surveys.</w:t>
      </w:r>
    </w:p>
    <w:bookmarkEnd w:id="30"/>
    <w:bookmarkStart w:id="31" w:name="conclusion-banking-the-future-of-baghdad"/>
    <w:p>
      <w:pPr>
        <w:pStyle w:val="Heading2"/>
      </w:pPr>
      <w:r>
        <w:t xml:space="preserve">Conclusion: Banking the Future of Baghdad</w:t>
      </w:r>
    </w:p>
    <w:p>
      <w:pPr>
        <w:pStyle w:val="FirstParagraph"/>
      </w:pPr>
      <w:r>
        <w:t xml:space="preserve">This Marketing Plan positions</w:t>
      </w:r>
      <w:r>
        <w:t xml:space="preserve"> </w:t>
      </w:r>
      <w:r>
        <w:rPr>
          <w:bCs/>
          <w:b/>
        </w:rPr>
        <w:t xml:space="preserve">Banker</w:t>
      </w:r>
      <w:r>
        <w:t xml:space="preserve"> </w:t>
      </w:r>
      <w:r>
        <w:t xml:space="preserve">not merely as a financial institution, but as a catalyst for economic transformation in Iraq Baghdad. By addressing the capital city's unique challenges – from cash dependency to digital literacy – with locally designed solutions,</w:t>
      </w:r>
      <w:r>
        <w:t xml:space="preserve"> </w:t>
      </w:r>
      <w:r>
        <w:rPr>
          <w:bCs/>
          <w:b/>
        </w:rPr>
        <w:t xml:space="preserve">Banker</w:t>
      </w:r>
      <w:r>
        <w:t xml:space="preserve"> </w:t>
      </w:r>
      <w:r>
        <w:t xml:space="preserve">will become synonymous with accessible, secure banking for Baghdad's 7 million residents. The roadmap outlined here ensures that every marketing dollar spent in Baghdad delivers maximum social impact and customer value. In a market where 150+ banks exist but only 24% of adults are banked,</w:t>
      </w:r>
      <w:r>
        <w:t xml:space="preserve"> </w:t>
      </w:r>
      <w:r>
        <w:rPr>
          <w:bCs/>
          <w:b/>
        </w:rPr>
        <w:t xml:space="preserve">Banker</w:t>
      </w:r>
      <w:r>
        <w:t xml:space="preserve">'s strategic focus on digital inclusion, cultural relevance, and measurable community impact makes this Marketing Plan the definitive blueprint for financial revolution in Baghdad. The future of banking in Iraq Baghdad isn't just coming – it's here with</w:t>
      </w:r>
      <w:r>
        <w:t xml:space="preserve"> </w:t>
      </w:r>
      <w:r>
        <w:rPr>
          <w:bCs/>
          <w:b/>
        </w:rPr>
        <w:t xml:space="preserve">Banker</w:t>
      </w: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Banker for Baghdad, Iraq</dc:title>
  <dc:creator/>
  <dc:language>en</dc:language>
  <cp:keywords/>
  <dcterms:created xsi:type="dcterms:W3CDTF">2026-06-02T19:41:23Z</dcterms:created>
  <dcterms:modified xsi:type="dcterms:W3CDTF">2026-06-02T19:41:23Z</dcterms:modified>
</cp:coreProperties>
</file>

<file path=docProps/custom.xml><?xml version="1.0" encoding="utf-8"?>
<Properties xmlns="http://schemas.openxmlformats.org/officeDocument/2006/custom-properties" xmlns:vt="http://schemas.openxmlformats.org/officeDocument/2006/docPropsVTypes"/>
</file>