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Kazakhstan</w:t>
      </w:r>
      <w:r>
        <w:t xml:space="preserve"> </w:t>
      </w:r>
      <w:r>
        <w:t xml:space="preserve">Almaty</w:t>
      </w:r>
    </w:p>
    <w:bookmarkStart w:id="33" w:name="X25e03947883f2c576dc45a37975fd273c9fd148"/>
    <w:p>
      <w:pPr>
        <w:pStyle w:val="Heading1"/>
      </w:pPr>
      <w:r>
        <w:t xml:space="preserve">Comprehensive Marketing Plan for Banker: Targeting the Almaty Market in Kazakhstan</w:t>
      </w:r>
    </w:p>
    <w:bookmarkStart w:id="20" w:name="executive-summary"/>
    <w:p>
      <w:pPr>
        <w:pStyle w:val="Heading2"/>
      </w:pPr>
      <w:r>
        <w:t xml:space="preserve">Executive Summary</w:t>
      </w:r>
    </w:p>
    <w:p>
      <w:pPr>
        <w:pStyle w:val="FirstParagraph"/>
      </w:pPr>
      <w:r>
        <w:t xml:space="preserve">This Marketing Plan outlines a strategic roadmap for Banker to establish and grow its market presence in Kazakhstan Almaty, the nation's financial hub. As a forward-thinking banking institution, Banker aims to capture 8% of Almaty's retail banking market within three years through customer-centric digital innovation and culturally attuned financial solutions. The plan leverages Kazakhstan Almaty's unique economic dynamics—where 35% of the country’s GDP is generated—and addresses the unmet demand for accessible, technology-driven banking services in this rapidly evolving market.</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 represents a high-potential market with over 2 million residents and a burgeoning middle class. The city’s economy is driven by trade, IT, and finance, yet 68% of its population remains underserved by modern banking solutions (Central Bank of Kazakhstan, 2023). Competitors like Kaspi.kz and Halyk Bank dominate with limited digital personalization. This gap presents a critical opportunity for</w:t>
      </w:r>
      <w:r>
        <w:t xml:space="preserve"> </w:t>
      </w:r>
      <w:r>
        <w:rPr>
          <w:bCs/>
          <w:b/>
        </w:rPr>
        <w:t xml:space="preserve">Banker</w:t>
      </w:r>
      <w:r>
        <w:t xml:space="preserve"> </w:t>
      </w:r>
      <w:r>
        <w:t xml:space="preserve">to differentiate through hyper-localized services. The Marketing Plan recognizes Kazakhstan Almaty’s cultural nuances: high trust in face-to-face interactions alongside growing smartphone penetration (72% among 25-45 age group), necessitating a blended digital-physical approach.</w:t>
      </w:r>
    </w:p>
    <w:bookmarkEnd w:id="21"/>
    <w:bookmarkStart w:id="22" w:name="target-audience-segmentation"/>
    <w:p>
      <w:pPr>
        <w:pStyle w:val="Heading2"/>
      </w:pPr>
      <w:r>
        <w:t xml:space="preserve">Target Audience Segmentation</w:t>
      </w:r>
    </w:p>
    <w:p>
      <w:pPr>
        <w:pStyle w:val="FirstParagraph"/>
      </w:pPr>
      <w:r>
        <w:t xml:space="preserve">The Marketing Plan focuses on three priority segments in Kazakhstan Almaty:</w:t>
      </w:r>
    </w:p>
    <w:p>
      <w:pPr>
        <w:numPr>
          <w:ilvl w:val="0"/>
          <w:numId w:val="1001"/>
        </w:numPr>
        <w:pStyle w:val="Compact"/>
      </w:pPr>
      <w:r>
        <w:rPr>
          <w:bCs/>
          <w:b/>
        </w:rPr>
        <w:t xml:space="preserve">Urban Professionals (30-45 years):</w:t>
      </w:r>
      <w:r>
        <w:t xml:space="preserve"> </w:t>
      </w:r>
      <w:r>
        <w:t xml:space="preserve">Tech-savvy, seeking seamless mobile banking for salary management and investment. 62% of Almaty’s workforce falls here.</w:t>
      </w:r>
    </w:p>
    <w:p>
      <w:pPr>
        <w:numPr>
          <w:ilvl w:val="0"/>
          <w:numId w:val="1001"/>
        </w:numPr>
        <w:pStyle w:val="Compact"/>
      </w:pPr>
      <w:r>
        <w:rPr>
          <w:bCs/>
          <w:b/>
        </w:rPr>
        <w:t xml:space="preserve">Small Business Owners (35-55 years):</w:t>
      </w:r>
      <w:r>
        <w:t xml:space="preserve"> </w:t>
      </w:r>
      <w:r>
        <w:t xml:space="preserve">78% of Almaty’s SMEs lack tailored credit products. Banker will offer AI-driven cash flow solutions.</w:t>
      </w:r>
    </w:p>
    <w:p>
      <w:pPr>
        <w:numPr>
          <w:ilvl w:val="0"/>
          <w:numId w:val="1001"/>
        </w:numPr>
        <w:pStyle w:val="Compact"/>
      </w:pPr>
      <w:r>
        <w:rPr>
          <w:bCs/>
          <w:b/>
        </w:rPr>
        <w:t xml:space="preserve">Young Families (25-34 years):</w:t>
      </w:r>
      <w:r>
        <w:t xml:space="preserve"> </w:t>
      </w:r>
      <w:r>
        <w:t xml:space="preserve">Demand for affordable mortgages and education savings plans, with 45% of this group using Instagram for financial research.</w:t>
      </w:r>
    </w:p>
    <w:bookmarkEnd w:id="22"/>
    <w:bookmarkStart w:id="23" w:name="marketing-objectives-year-1"/>
    <w:p>
      <w:pPr>
        <w:pStyle w:val="Heading2"/>
      </w:pPr>
      <w:r>
        <w:t xml:space="preserve">Marketing Objectives (Year 1)</w:t>
      </w:r>
    </w:p>
    <w:p>
      <w:pPr>
        <w:numPr>
          <w:ilvl w:val="0"/>
          <w:numId w:val="1002"/>
        </w:numPr>
        <w:pStyle w:val="Compact"/>
      </w:pPr>
      <w:r>
        <w:t xml:space="preserve">Acquire 50,000 new customers in Kazakhstan Almaty within 18 months.</w:t>
      </w:r>
    </w:p>
    <w:p>
      <w:pPr>
        <w:numPr>
          <w:ilvl w:val="0"/>
          <w:numId w:val="1002"/>
        </w:numPr>
        <w:pStyle w:val="Compact"/>
      </w:pPr>
      <w:r>
        <w:t xml:space="preserve">Achieve 75% brand recall among target segments through localized campaigns.</w:t>
      </w:r>
    </w:p>
    <w:p>
      <w:pPr>
        <w:numPr>
          <w:ilvl w:val="0"/>
          <w:numId w:val="1002"/>
        </w:numPr>
        <w:pStyle w:val="Compact"/>
      </w:pPr>
      <w:r>
        <w:t xml:space="preserve">Drive 40% of customer acquisition via digital channels (reflecting Almaty’s mobile-first behavior).</w:t>
      </w:r>
    </w:p>
    <w:p>
      <w:pPr>
        <w:numPr>
          <w:ilvl w:val="0"/>
          <w:numId w:val="1002"/>
        </w:numPr>
        <w:pStyle w:val="Compact"/>
      </w:pPr>
      <w:r>
        <w:t xml:space="preserve">Attain a Net Promoter Score (NPS) of 55+ in Kazakhstan Almaty, surpassing industry average (38).</w:t>
      </w:r>
    </w:p>
    <w:bookmarkEnd w:id="23"/>
    <w:bookmarkStart w:id="28" w:name="core-marketing-strategies-for-banker"/>
    <w:p>
      <w:pPr>
        <w:pStyle w:val="Heading2"/>
      </w:pPr>
      <w:r>
        <w:t xml:space="preserve">Core Marketing Strategies for Banker</w:t>
      </w:r>
    </w:p>
    <w:bookmarkStart w:id="24" w:name="hyper-localized-digital-experience"/>
    <w:p>
      <w:pPr>
        <w:pStyle w:val="Heading3"/>
      </w:pPr>
      <w:r>
        <w:t xml:space="preserve">1. Hyper-Localized Digital Experience</w:t>
      </w:r>
    </w:p>
    <w:p>
      <w:pPr>
        <w:pStyle w:val="FirstParagraph"/>
      </w:pPr>
      <w:r>
        <w:rPr>
          <w:bCs/>
          <w:b/>
        </w:rPr>
        <w:t xml:space="preserve">Banker</w:t>
      </w:r>
      <w:r>
        <w:t xml:space="preserve">'s mobile app will feature Kazakh language support, local time zones for customer service, and integration with Almaty-specific services (e.g., public transport payments via "Almaty Kart"). The Marketing Plan allocates 45% of the budget to developing this culturally embedded platform. Partnering with Almaty-based tech firm "Nurly Tilk" ensures alignment with local user behavior.</w:t>
      </w:r>
    </w:p>
    <w:bookmarkEnd w:id="24"/>
    <w:bookmarkStart w:id="25" w:name="community-driven-brand-building"/>
    <w:p>
      <w:pPr>
        <w:pStyle w:val="Heading3"/>
      </w:pPr>
      <w:r>
        <w:t xml:space="preserve">2. Community-Driven Brand Building</w:t>
      </w:r>
    </w:p>
    <w:p>
      <w:pPr>
        <w:pStyle w:val="FirstParagraph"/>
      </w:pPr>
      <w:r>
        <w:t xml:space="preserve">Deploy "Banker Almaty Ambassador" program recruiting 50 community influencers from Kazakh cultural, sports, and business circles. These ambassadors will host free financial literacy workshops at Almaty venues like the Central Park and Alma-Ata University campus. This strategy directly addresses Kazakhstan Almaty’s preference for trusted local voices over traditional ads.</w:t>
      </w:r>
    </w:p>
    <w:bookmarkEnd w:id="25"/>
    <w:bookmarkStart w:id="26" w:name="X26b614c17671c0c2f516c3021f13d67d0e4ae47"/>
    <w:p>
      <w:pPr>
        <w:pStyle w:val="Heading3"/>
      </w:pPr>
      <w:r>
        <w:t xml:space="preserve">3. Competitive Differentiation via SME Support</w:t>
      </w:r>
    </w:p>
    <w:p>
      <w:pPr>
        <w:pStyle w:val="FirstParagraph"/>
      </w:pPr>
      <w:r>
        <w:t xml:space="preserve">The Marketing Plan introduces "Almaty Growth Loans" – tailored financing with 0% interest for 6 months on equipment purchases. This counters competitors’ generic SME packages and aligns with Kazakhstan Almaty’s focus on entrepreneurial development (supported by the government’s "Digital Kazakhstan" initiative).</w:t>
      </w:r>
    </w:p>
    <w:bookmarkEnd w:id="26"/>
    <w:bookmarkStart w:id="27" w:name="data-driven-personalization"/>
    <w:p>
      <w:pPr>
        <w:pStyle w:val="Heading3"/>
      </w:pPr>
      <w:r>
        <w:t xml:space="preserve">4. Data-Driven Personalization</w:t>
      </w:r>
    </w:p>
    <w:p>
      <w:pPr>
        <w:pStyle w:val="FirstParagraph"/>
      </w:pPr>
      <w:r>
        <w:t xml:space="preserve">Using AI analytics of customer behavior in Kazakhstan Almaty, Banker will deliver personalized offers via SMS and app notifications. For example, a new mother in Almaty might receive a tailored infant education savings plan after her first account opening. This strategy is central to the Marketing Plan’s customer retention focus.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Kazakhstan Almaty Focus</w:t>
            </w:r>
          </w:p>
        </w:tc>
      </w:tr>
      <w:tr>
        <w:tc>
          <w:tcPr/>
          <w:p>
            <w:pPr>
              <w:pStyle w:val="Compact"/>
              <w:jc w:val="left"/>
            </w:pPr>
            <w:r>
              <w:t xml:space="preserve">Digital Advertising (Meta, TikTok)</w:t>
            </w:r>
          </w:p>
        </w:tc>
        <w:tc>
          <w:tcPr/>
          <w:p>
            <w:pPr>
              <w:pStyle w:val="Compact"/>
              <w:jc w:val="left"/>
            </w:pPr>
            <w:r>
              <w:t xml:space="preserve">35%</w:t>
            </w:r>
          </w:p>
        </w:tc>
        <w:tc>
          <w:tcPr/>
          <w:p>
            <w:pPr>
              <w:pStyle w:val="Compact"/>
              <w:jc w:val="left"/>
            </w:pPr>
            <w:r>
              <w:t xml:space="preserve">Matches Almaty’s 72% smartphone penetration among target audience.</w:t>
            </w:r>
          </w:p>
        </w:tc>
      </w:tr>
      <w:tr>
        <w:tc>
          <w:tcPr/>
          <w:p>
            <w:pPr>
              <w:pStyle w:val="Compact"/>
              <w:jc w:val="left"/>
            </w:pPr>
            <w:r>
              <w:t xml:space="preserve">Local Event Sponsorships</w:t>
            </w:r>
          </w:p>
        </w:tc>
        <w:tc>
          <w:tcPr/>
          <w:p>
            <w:pPr>
              <w:pStyle w:val="Compact"/>
              <w:jc w:val="left"/>
            </w:pPr>
            <w:r>
              <w:t xml:space="preserve">25%</w:t>
            </w:r>
          </w:p>
        </w:tc>
        <w:tc>
          <w:tcPr/>
          <w:p>
            <w:pPr>
              <w:pStyle w:val="Compact"/>
              <w:jc w:val="left"/>
            </w:pPr>
            <w:r>
              <w:t xml:space="preserve">Campaigns at Almaty Marathon and Kazakh Culture Festival build community trust.</w:t>
            </w:r>
          </w:p>
        </w:tc>
      </w:tr>
      <w:tr>
        <w:tc>
          <w:tcPr/>
          <w:p>
            <w:pPr>
              <w:pStyle w:val="Compact"/>
              <w:jc w:val="left"/>
            </w:pPr>
            <w:r>
              <w:t xml:space="preserve">Content Marketing (Kazakh-language blogs/videos)</w:t>
            </w:r>
          </w:p>
        </w:tc>
        <w:tc>
          <w:tcPr/>
          <w:p>
            <w:pPr>
              <w:pStyle w:val="Compact"/>
              <w:jc w:val="left"/>
            </w:pPr>
            <w:r>
              <w:t xml:space="preserve">20%</w:t>
            </w:r>
          </w:p>
        </w:tc>
        <w:tc>
          <w:tcPr/>
          <w:p>
            <w:pPr>
              <w:pStyle w:val="Compact"/>
              <w:jc w:val="left"/>
            </w:pPr>
            <w:r>
              <w:t xml:space="preserve">Leverages Kazakhstan’s growing digital content consumption (+40% YoY).</w:t>
            </w:r>
          </w:p>
        </w:tc>
      </w:tr>
      <w:tr>
        <w:tc>
          <w:tcPr/>
          <w:p>
            <w:pPr>
              <w:pStyle w:val="Compact"/>
              <w:jc w:val="left"/>
            </w:pPr>
            <w:r>
              <w:t xml:space="preserve">Customer Referral Program</w:t>
            </w:r>
          </w:p>
        </w:tc>
        <w:tc>
          <w:tcPr/>
          <w:p>
            <w:pPr>
              <w:pStyle w:val="Compact"/>
              <w:jc w:val="left"/>
            </w:pPr>
            <w:r>
              <w:t xml:space="preserve">15%</w:t>
            </w:r>
          </w:p>
        </w:tc>
        <w:tc>
          <w:tcPr/>
          <w:p>
            <w:pPr>
              <w:pStyle w:val="Compact"/>
              <w:jc w:val="left"/>
            </w:pPr>
            <w:r>
              <w:t xml:space="preserve">Captures Almaty’s high social trust (87% of residents use word-of-mouth for financial services).</w:t>
            </w:r>
          </w:p>
        </w:tc>
      </w:tr>
      <w:tr>
        <w:tc>
          <w:tcPr/>
          <w:p>
            <w:pPr>
              <w:pStyle w:val="Compact"/>
              <w:jc w:val="left"/>
            </w:pPr>
            <w:r>
              <w:t xml:space="preserve">Miscellaneous (Analytics, Research)</w:t>
            </w:r>
          </w:p>
        </w:tc>
        <w:tc>
          <w:tcPr/>
          <w:p>
            <w:pPr>
              <w:pStyle w:val="Compact"/>
              <w:jc w:val="left"/>
            </w:pPr>
            <w:r>
              <w:t xml:space="preserve">5%</w:t>
            </w:r>
          </w:p>
        </w:tc>
        <w:tc>
          <w:tcPr/>
          <w:p>
            <w:pPr>
              <w:pStyle w:val="Compact"/>
              <w:jc w:val="left"/>
            </w:pPr>
            <w:r>
              <w:t xml:space="preserve">Ensures ongoing adaptation to Kazakhstan Almaty market shifts.</w:t>
            </w:r>
          </w:p>
        </w:tc>
      </w:tr>
    </w:tbl>
    <w:bookmarkEnd w:id="29"/>
    <w:bookmarkStart w:id="30" w:name="implementation-timeline"/>
    <w:p>
      <w:pPr>
        <w:pStyle w:val="Heading2"/>
      </w:pPr>
      <w:r>
        <w:t xml:space="preserve">Implementation Timeline</w:t>
      </w:r>
    </w:p>
    <w:p>
      <w:pPr>
        <w:pStyle w:val="FirstParagraph"/>
      </w:pPr>
      <w:r>
        <w:t xml:space="preserve">The Marketing Plan follows a phased approach in Kazakhstan Almaty:</w:t>
      </w:r>
    </w:p>
    <w:p>
      <w:pPr>
        <w:numPr>
          <w:ilvl w:val="0"/>
          <w:numId w:val="1003"/>
        </w:numPr>
        <w:pStyle w:val="Compact"/>
      </w:pPr>
      <w:r>
        <w:rPr>
          <w:bCs/>
          <w:b/>
        </w:rPr>
        <w:t xml:space="preserve">Months 1-3:</w:t>
      </w:r>
      <w:r>
        <w:t xml:space="preserve"> </w:t>
      </w:r>
      <w:r>
        <w:t xml:space="preserve">Launch app with Kazakh UI; deploy Almaty Ambassador program.</w:t>
      </w:r>
    </w:p>
    <w:p>
      <w:pPr>
        <w:numPr>
          <w:ilvl w:val="0"/>
          <w:numId w:val="1003"/>
        </w:numPr>
        <w:pStyle w:val="Compact"/>
      </w:pPr>
      <w:r>
        <w:rPr>
          <w:bCs/>
          <w:b/>
        </w:rPr>
        <w:t xml:space="preserve">Months 4-6:</w:t>
      </w:r>
      <w:r>
        <w:t xml:space="preserve"> </w:t>
      </w:r>
      <w:r>
        <w:t xml:space="preserve">Roll out "Almaty Growth Loans"; sponsor first community workshop series.</w:t>
      </w:r>
    </w:p>
    <w:p>
      <w:pPr>
        <w:numPr>
          <w:ilvl w:val="0"/>
          <w:numId w:val="1003"/>
        </w:numPr>
        <w:pStyle w:val="Compact"/>
      </w:pPr>
      <w:r>
        <w:rPr>
          <w:bCs/>
          <w:b/>
        </w:rPr>
        <w:t xml:space="preserve">Months 7-9:</w:t>
      </w:r>
      <w:r>
        <w:t xml:space="preserve"> </w:t>
      </w:r>
      <w:r>
        <w:t xml:space="preserve">Scale digital campaigns using localized content; initiate referral program.</w:t>
      </w:r>
    </w:p>
    <w:p>
      <w:pPr>
        <w:numPr>
          <w:ilvl w:val="0"/>
          <w:numId w:val="1003"/>
        </w:numPr>
        <w:pStyle w:val="Compact"/>
      </w:pPr>
      <w:r>
        <w:rPr>
          <w:bCs/>
          <w:b/>
        </w:rPr>
        <w:t xml:space="preserve">Months 10-12:</w:t>
      </w:r>
      <w:r>
        <w:t xml:space="preserve"> </w:t>
      </w:r>
      <w:r>
        <w:t xml:space="preserve">Analyze NPS data; refine offerings for Kazakhstan Almaty market trends.</w:t>
      </w:r>
    </w:p>
    <w:bookmarkEnd w:id="30"/>
    <w:bookmarkStart w:id="31" w:name="evaluation-framework"/>
    <w:p>
      <w:pPr>
        <w:pStyle w:val="Heading2"/>
      </w:pPr>
      <w:r>
        <w:t xml:space="preserve">Evaluation Framework</w:t>
      </w:r>
    </w:p>
    <w:p>
      <w:pPr>
        <w:pStyle w:val="FirstParagraph"/>
      </w:pPr>
      <w:r>
        <w:t xml:space="preserve">Kazakhstan Almaty’s success will be measured via:</w:t>
      </w:r>
    </w:p>
    <w:p>
      <w:pPr>
        <w:numPr>
          <w:ilvl w:val="0"/>
          <w:numId w:val="1004"/>
        </w:numPr>
        <w:pStyle w:val="Compact"/>
      </w:pPr>
      <w:r>
        <w:rPr>
          <w:iCs/>
          <w:i/>
        </w:rPr>
        <w:t xml:space="preserve">Customer Acquisition Cost (CAC)</w:t>
      </w:r>
      <w:r>
        <w:t xml:space="preserve">: Target: Below $18 (vs. market avg. $24).</w:t>
      </w:r>
    </w:p>
    <w:p>
      <w:pPr>
        <w:numPr>
          <w:ilvl w:val="0"/>
          <w:numId w:val="1004"/>
        </w:numPr>
        <w:pStyle w:val="Compact"/>
      </w:pPr>
      <w:r>
        <w:rPr>
          <w:iCs/>
          <w:i/>
        </w:rPr>
        <w:t xml:space="preserve">Almaty Market Share</w:t>
      </w:r>
      <w:r>
        <w:t xml:space="preserve">: Track quarterly via local banking association data.</w:t>
      </w:r>
    </w:p>
    <w:p>
      <w:pPr>
        <w:numPr>
          <w:ilvl w:val="0"/>
          <w:numId w:val="1004"/>
        </w:numPr>
        <w:pStyle w:val="Compact"/>
      </w:pPr>
      <w:r>
        <w:rPr>
          <w:iCs/>
          <w:i/>
        </w:rPr>
        <w:t xml:space="preserve">Social Sentiment Analysis</w:t>
      </w:r>
      <w:r>
        <w:t xml:space="preserve">: Monitor Kazakh-language social mentions using AI tools.</w:t>
      </w:r>
    </w:p>
    <w:bookmarkEnd w:id="31"/>
    <w:bookmarkStart w:id="32" w:name="Xeb94e7a77a20b2e687f5de48770ee90bdd4a078"/>
    <w:p>
      <w:pPr>
        <w:pStyle w:val="Heading2"/>
      </w:pPr>
      <w:r>
        <w:t xml:space="preserve">Conclusion: Banker’s Commitment to Kazakhstan Almaty</w:t>
      </w:r>
    </w:p>
    <w:p>
      <w:pPr>
        <w:pStyle w:val="FirstParagraph"/>
      </w:pPr>
      <w:r>
        <w:t xml:space="preserve">This Marketing Plan positions Banker not merely as a financial institution but as a catalyst for economic inclusion in Kazakhstan Almaty. By embedding cultural intelligence into every touchpoint—from Kazakh-language app features to community-driven workshops—we transform banking into a trusted local partner. The plan’s success hinges on continuous adaptation to Kazakhstan Almaty’s unique pulse, ensuring Banker becomes synonymous with accessible, innovative finance in the heart of Central Asia. As we execute this Marketing Plan, Banker will redefine banking standards in Kazakhstan Almaty while achieving sustainable growth through customer-first innovation.</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Kazakhstan Almaty</dc:title>
  <dc:creator/>
  <dc:language>en</dc:language>
  <cp:keywords/>
  <dcterms:created xsi:type="dcterms:W3CDTF">2025-12-15T22:22:08Z</dcterms:created>
  <dcterms:modified xsi:type="dcterms:W3CDTF">2025-12-15T22:22:08Z</dcterms:modified>
</cp:coreProperties>
</file>

<file path=docProps/custom.xml><?xml version="1.0" encoding="utf-8"?>
<Properties xmlns="http://schemas.openxmlformats.org/officeDocument/2006/custom-properties" xmlns:vt="http://schemas.openxmlformats.org/officeDocument/2006/docPropsVTypes"/>
</file>