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Kuala</w:t>
      </w:r>
      <w:r>
        <w:t xml:space="preserve"> </w:t>
      </w:r>
      <w:r>
        <w:t xml:space="preserve">Lumpur</w:t>
      </w:r>
      <w:r>
        <w:t xml:space="preserve"> </w:t>
      </w:r>
      <w:r>
        <w:t xml:space="preserve">Market</w:t>
      </w:r>
      <w:r>
        <w:t xml:space="preserve"> </w:t>
      </w:r>
      <w:r>
        <w:t xml:space="preserve">Strategy</w:t>
      </w:r>
    </w:p>
    <w:bookmarkStart w:id="32" w:name="X176d3e116b3e0dddf747a7d27486cfd0ca0327f"/>
    <w:p>
      <w:pPr>
        <w:pStyle w:val="Heading1"/>
      </w:pPr>
      <w:r>
        <w:t xml:space="preserve">Marketing Plan for Banker: Strategic Growth in Malaysia Kuala Lumpur</w:t>
      </w:r>
    </w:p>
    <w:bookmarkStart w:id="20" w:name="executive-summary"/>
    <w:p>
      <w:pPr>
        <w:pStyle w:val="Heading2"/>
      </w:pPr>
      <w:r>
        <w:t xml:space="preserve">Executive Summary</w:t>
      </w:r>
    </w:p>
    <w:p>
      <w:pPr>
        <w:pStyle w:val="FirstParagraph"/>
      </w:pPr>
      <w:r>
        <w:t xml:space="preserve">This Marketing Plan outlines the comprehensive strategy to establish "Banker" as the premier digital banking partner for residents and businesses across Kuala Lumpur, Malaysia. Targeting the dynamic financial landscape of Malaysia's capital city, this plan leverages localized insights to position Banker as the most accessible, culturally attuned, and innovative banking solution. With Kuala Lumpur serving as Malaysia's economic epicenter—home to 70% of the nation's banking headquarters and a vibrant population of 8 million—we will deploy a hyper-localized campaign driving customer acquisition, brand trust, and market leadership within 24 months.</w:t>
      </w:r>
    </w:p>
    <w:bookmarkEnd w:id="20"/>
    <w:bookmarkStart w:id="21" w:name="market-analysis-kuala-lumpur-context"/>
    <w:p>
      <w:pPr>
        <w:pStyle w:val="Heading2"/>
      </w:pPr>
      <w:r>
        <w:t xml:space="preserve">Market Analysis: Kuala Lumpur Context</w:t>
      </w:r>
    </w:p>
    <w:p>
      <w:pPr>
        <w:pStyle w:val="FirstParagraph"/>
      </w:pPr>
      <w:r>
        <w:t xml:space="preserve">Kuala Lumpur’s financial ecosystem is defined by rapid digital adoption (95% mobile penetration), a young population (60% under 35), and rising SME activity. However, traditional banks dominate with legacy systems that fail to meet modern demands for speed and personalization. Competitors like Maybank and CIMB lack deep cultural integration in neighborhood banking. This gap presents a critical opportunity for Banker to redefine financial services in Malaysia Kuala Lumpur through:</w:t>
      </w:r>
    </w:p>
    <w:p>
      <w:pPr>
        <w:numPr>
          <w:ilvl w:val="0"/>
          <w:numId w:val="1001"/>
        </w:numPr>
        <w:pStyle w:val="Compact"/>
      </w:pPr>
      <w:r>
        <w:t xml:space="preserve">Seamless mobile-first experience</w:t>
      </w:r>
    </w:p>
    <w:p>
      <w:pPr>
        <w:numPr>
          <w:ilvl w:val="0"/>
          <w:numId w:val="1001"/>
        </w:numPr>
        <w:pStyle w:val="Compact"/>
      </w:pPr>
      <w:r>
        <w:t xml:space="preserve">Culturally resonant customer service (e.g., bilingual support, Ramadan/Hari Raya financial planning)</w:t>
      </w:r>
    </w:p>
    <w:p>
      <w:pPr>
        <w:numPr>
          <w:ilvl w:val="0"/>
          <w:numId w:val="1001"/>
        </w:numPr>
        <w:pStyle w:val="Compact"/>
      </w:pPr>
      <w:r>
        <w:t xml:space="preserve">Hyper-localized SME solutions for KL micro-businesses (e.g., Batu Caves street vendors, Bangsar startups)</w:t>
      </w:r>
    </w:p>
    <w:bookmarkEnd w:id="21"/>
    <w:bookmarkStart w:id="22" w:name="target-audience-in-malaysia-kuala-lumpur"/>
    <w:p>
      <w:pPr>
        <w:pStyle w:val="Heading2"/>
      </w:pPr>
      <w:r>
        <w:t xml:space="preserve">Target Audience in Malaysia Kuala Lumpur</w:t>
      </w:r>
    </w:p>
    <w:p>
      <w:pPr>
        <w:pStyle w:val="FirstParagraph"/>
      </w:pPr>
      <w:r>
        <w:t xml:space="preserve">We prioritize three high-value segments within Kuala Lumpur:</w:t>
      </w:r>
    </w:p>
    <w:p>
      <w:pPr>
        <w:numPr>
          <w:ilvl w:val="0"/>
          <w:numId w:val="1002"/>
        </w:numPr>
        <w:pStyle w:val="Compact"/>
      </w:pPr>
      <w:r>
        <w:rPr>
          <w:bCs/>
          <w:b/>
        </w:rPr>
        <w:t xml:space="preserve">Urban Professionals (25-40 years):</w:t>
      </w:r>
      <w:r>
        <w:t xml:space="preserve"> </w:t>
      </w:r>
      <w:r>
        <w:t xml:space="preserve">Tech-savvy, value digital convenience. Targeted via LinkedIn/Instagram ads highlighting "Banker"’s instant account opening and KL commute-friendly features.</w:t>
      </w:r>
    </w:p>
    <w:p>
      <w:pPr>
        <w:numPr>
          <w:ilvl w:val="0"/>
          <w:numId w:val="1002"/>
        </w:numPr>
        <w:pStyle w:val="Compact"/>
      </w:pPr>
      <w:r>
        <w:rPr>
          <w:bCs/>
          <w:b/>
        </w:rPr>
        <w:t xml:space="preserve">SME Owners (30-55 years):</w:t>
      </w:r>
      <w:r>
        <w:t xml:space="preserve"> </w:t>
      </w:r>
      <w:r>
        <w:t xml:space="preserve">Especially in Petaling Street, Jalan Alor, and Taman Equine. Offer tailored loans with 1-day approval—critical for KL’s street-market economy.</w:t>
      </w:r>
    </w:p>
    <w:p>
      <w:pPr>
        <w:numPr>
          <w:ilvl w:val="0"/>
          <w:numId w:val="1002"/>
        </w:numPr>
        <w:pStyle w:val="Compact"/>
      </w:pPr>
      <w:r>
        <w:rPr>
          <w:bCs/>
          <w:b/>
        </w:rPr>
        <w:t xml:space="preserve">Young Families:</w:t>
      </w:r>
      <w:r>
        <w:t xml:space="preserve"> </w:t>
      </w:r>
      <w:r>
        <w:t xml:space="preserve">Focus on financial education via YouTube shorts (e.g., "Saving for your child’s school in Kuala Lumpur") and community workshops at KLCC parks.</w:t>
      </w:r>
    </w:p>
    <w:bookmarkEnd w:id="22"/>
    <w:bookmarkStart w:id="23" w:name="unique-value-proposition"/>
    <w:p>
      <w:pPr>
        <w:pStyle w:val="Heading2"/>
      </w:pPr>
      <w:r>
        <w:t xml:space="preserve">Unique Value Proposition</w:t>
      </w:r>
    </w:p>
    <w:p>
      <w:pPr>
        <w:pStyle w:val="FirstParagraph"/>
      </w:pPr>
      <w:r>
        <w:t xml:space="preserve">"Banker: Your Financial Partner in Every Corner of Kuala Lumpur." Unlike generic banking apps, we embed local context into every service:</w:t>
      </w:r>
    </w:p>
    <w:p>
      <w:pPr>
        <w:numPr>
          <w:ilvl w:val="0"/>
          <w:numId w:val="1003"/>
        </w:numPr>
        <w:pStyle w:val="Compact"/>
      </w:pPr>
      <w:r>
        <w:rPr>
          <w:bCs/>
          <w:b/>
        </w:rPr>
        <w:t xml:space="preserve">KL-Specific Features:</w:t>
      </w:r>
      <w:r>
        <w:t xml:space="preserve"> </w:t>
      </w:r>
      <w:r>
        <w:t xml:space="preserve">Real-time flood alerts (critical for monsoon season), integration with LRT/Grab for fare-linked savings.</w:t>
      </w:r>
    </w:p>
    <w:p>
      <w:pPr>
        <w:numPr>
          <w:ilvl w:val="0"/>
          <w:numId w:val="1003"/>
        </w:numPr>
        <w:pStyle w:val="Compact"/>
      </w:pPr>
      <w:r>
        <w:rPr>
          <w:bCs/>
          <w:b/>
        </w:rPr>
        <w:t xml:space="preserve">Cultural Integration:</w:t>
      </w:r>
      <w:r>
        <w:t xml:space="preserve"> </w:t>
      </w:r>
      <w:r>
        <w:t xml:space="preserve">Malay/English customer support, Islamic banking options compliant with Bank Negara Malaysia guidelines.</w:t>
      </w:r>
    </w:p>
    <w:p>
      <w:pPr>
        <w:numPr>
          <w:ilvl w:val="0"/>
          <w:numId w:val="1003"/>
        </w:numPr>
        <w:pStyle w:val="Compact"/>
      </w:pPr>
      <w:r>
        <w:rPr>
          <w:bCs/>
          <w:b/>
        </w:rPr>
        <w:t xml:space="preserve">Community Focus:</w:t>
      </w:r>
      <w:r>
        <w:t xml:space="preserve"> </w:t>
      </w:r>
      <w:r>
        <w:t xml:space="preserve">"Banker KL Community Fund" donating 0.5% of transaction fees to local initiatives (e.g., Kampung Baru youth programs).</w:t>
      </w:r>
    </w:p>
    <w:bookmarkEnd w:id="23"/>
    <w:bookmarkStart w:id="28" w:name="marketing-mix-strategy"/>
    <w:p>
      <w:pPr>
        <w:pStyle w:val="Heading2"/>
      </w:pPr>
      <w:r>
        <w:t xml:space="preserve">Marketing Mix Strategy</w:t>
      </w:r>
    </w:p>
    <w:bookmarkStart w:id="24" w:name="product-bankers-kl-centric-offerings"/>
    <w:p>
      <w:pPr>
        <w:pStyle w:val="Heading3"/>
      </w:pPr>
      <w:r>
        <w:t xml:space="preserve">Product: Banker’s KL-Centric Offerings</w:t>
      </w:r>
    </w:p>
    <w:p>
      <w:pPr>
        <w:pStyle w:val="FirstParagraph"/>
      </w:pPr>
      <w:r>
        <w:t xml:space="preserve">Beyond standard accounts, we launch:</w:t>
      </w:r>
    </w:p>
    <w:p>
      <w:pPr>
        <w:numPr>
          <w:ilvl w:val="0"/>
          <w:numId w:val="1004"/>
        </w:numPr>
        <w:pStyle w:val="Compact"/>
      </w:pPr>
      <w:r>
        <w:rPr>
          <w:bCs/>
          <w:b/>
        </w:rPr>
        <w:t xml:space="preserve">KL Business Account:</w:t>
      </w:r>
      <w:r>
        <w:t xml:space="preserve"> </w:t>
      </w:r>
      <w:r>
        <w:t xml:space="preserve">Zero monthly fee for SMEs with &gt;RM5k revenue (validating via MyInvois data).</w:t>
      </w:r>
    </w:p>
    <w:p>
      <w:pPr>
        <w:numPr>
          <w:ilvl w:val="0"/>
          <w:numId w:val="1004"/>
        </w:numPr>
        <w:pStyle w:val="Compact"/>
      </w:pPr>
      <w:r>
        <w:rPr>
          <w:bCs/>
          <w:b/>
        </w:rPr>
        <w:t xml:space="preserve">KL Travel Wallet:</w:t>
      </w:r>
      <w:r>
        <w:t xml:space="preserve"> </w:t>
      </w:r>
      <w:r>
        <w:t xml:space="preserve">Pre-loaded in MYR/SGD/THB for frequent KL-Singapore travelers.</w:t>
      </w:r>
    </w:p>
    <w:p>
      <w:pPr>
        <w:numPr>
          <w:ilvl w:val="0"/>
          <w:numId w:val="1004"/>
        </w:numPr>
        <w:pStyle w:val="Compact"/>
      </w:pPr>
      <w:r>
        <w:rPr>
          <w:bCs/>
          <w:b/>
        </w:rPr>
        <w:t xml:space="preserve">Ramadan Savings Program:</w:t>
      </w:r>
      <w:r>
        <w:t xml:space="preserve"> </w:t>
      </w:r>
      <w:r>
        <w:t xml:space="preserve">Auto-savings during Ramadan with "Hari Raya" financial tips via SMS.</w:t>
      </w:r>
    </w:p>
    <w:bookmarkEnd w:id="24"/>
    <w:bookmarkStart w:id="25" w:name="pricing-competitive-transparent"/>
    <w:p>
      <w:pPr>
        <w:pStyle w:val="Heading3"/>
      </w:pPr>
      <w:r>
        <w:t xml:space="preserve">Pricing: Competitive &amp; Transparent</w:t>
      </w:r>
    </w:p>
    <w:p>
      <w:pPr>
        <w:pStyle w:val="FirstParagraph"/>
      </w:pPr>
      <w:r>
        <w:t xml:space="preserve">Zero fees for basic accounts (vs. competitors’ RM5–RM20/month). Premium features (e.g., instant gold loan) priced 15% below market rate. All pricing displayed in clear, local language—no hidden charges.</w:t>
      </w:r>
    </w:p>
    <w:bookmarkEnd w:id="25"/>
    <w:bookmarkStart w:id="26" w:name="promotion-hyper-local-campaigns"/>
    <w:p>
      <w:pPr>
        <w:pStyle w:val="Heading3"/>
      </w:pPr>
      <w:r>
        <w:t xml:space="preserve">Promotion: Hyper-Local Campaigns</w:t>
      </w:r>
    </w:p>
    <w:p>
      <w:pPr>
        <w:pStyle w:val="FirstParagraph"/>
      </w:pPr>
      <w:r>
        <w:t xml:space="preserve">Phase 1: "Banker Is Everywhere" (Month 1–6)</w:t>
      </w:r>
    </w:p>
    <w:p>
      <w:pPr>
        <w:numPr>
          <w:ilvl w:val="0"/>
          <w:numId w:val="1005"/>
        </w:numPr>
        <w:pStyle w:val="Compact"/>
      </w:pPr>
      <w:r>
        <w:t xml:space="preserve">Partner with KL street artists for murals at Jalan Alor and Bukit Bintang, featuring the Banker logo.</w:t>
      </w:r>
    </w:p>
    <w:p>
      <w:pPr>
        <w:numPr>
          <w:ilvl w:val="0"/>
          <w:numId w:val="1005"/>
        </w:numPr>
        <w:pStyle w:val="Compact"/>
      </w:pPr>
      <w:r>
        <w:t xml:space="preserve">Sponsor KL’s F1 Grand Prix weekend with QR codes in pit lanes offering account sign-ups.</w:t>
      </w:r>
    </w:p>
    <w:p>
      <w:pPr>
        <w:pStyle w:val="FirstParagraph"/>
      </w:pPr>
      <w:r>
        <w:t xml:space="preserve">Phase 2: "Banker Community" (Month 7–12)</w:t>
      </w:r>
    </w:p>
    <w:p>
      <w:pPr>
        <w:numPr>
          <w:ilvl w:val="0"/>
          <w:numId w:val="1006"/>
        </w:numPr>
        <w:pStyle w:val="Compact"/>
      </w:pPr>
      <w:r>
        <w:t xml:space="preserve">Host monthly "Financial Wellness Clinics" at public libraries across KL (e.g., Dewan Bahasa, Bangsar).</w:t>
      </w:r>
    </w:p>
    <w:p>
      <w:pPr>
        <w:numPr>
          <w:ilvl w:val="0"/>
          <w:numId w:val="1006"/>
        </w:numPr>
        <w:pStyle w:val="Compact"/>
      </w:pPr>
      <w:r>
        <w:t xml:space="preserve">TikTok challenge: #MyKLSavingStory featuring KL residents sharing money-saving tips with Banker.</w:t>
      </w:r>
    </w:p>
    <w:bookmarkEnd w:id="26"/>
    <w:bookmarkStart w:id="27" w:name="X59b8be82ec3df4799a6a510187660511365ef9d"/>
    <w:p>
      <w:pPr>
        <w:pStyle w:val="Heading3"/>
      </w:pPr>
      <w:r>
        <w:t xml:space="preserve">Place: Seamless Digital + Physical Touchpoints</w:t>
      </w:r>
    </w:p>
    <w:p>
      <w:pPr>
        <w:pStyle w:val="FirstParagraph"/>
      </w:pPr>
      <w:r>
        <w:t xml:space="preserve">While fully digital, we add physical presence at strategic KL locations:</w:t>
      </w:r>
    </w:p>
    <w:p>
      <w:pPr>
        <w:numPr>
          <w:ilvl w:val="0"/>
          <w:numId w:val="1007"/>
        </w:numPr>
        <w:pStyle w:val="Compact"/>
      </w:pPr>
      <w:r>
        <w:t xml:space="preserve">"Banker Hubs" in KLCC Mall and Suria KLCC for tech support (no branches—reducing costs).</w:t>
      </w:r>
    </w:p>
    <w:p>
      <w:pPr>
        <w:numPr>
          <w:ilvl w:val="0"/>
          <w:numId w:val="1007"/>
        </w:numPr>
        <w:pStyle w:val="Compact"/>
      </w:pPr>
      <w:r>
        <w:t xml:space="preserve">Collaborate with 50+ Grab drivers to distribute QR codes during rides (reaching 20k+ daily users).</w:t>
      </w:r>
    </w:p>
    <w:bookmarkEnd w:id="27"/>
    <w:bookmarkEnd w:id="28"/>
    <w:bookmarkStart w:id="29" w:name="budget-allocation"/>
    <w:p>
      <w:pPr>
        <w:pStyle w:val="Heading2"/>
      </w:pPr>
      <w:r>
        <w:t xml:space="preserve">Budget Allocation</w:t>
      </w:r>
    </w:p>
    <w:p>
      <w:pPr>
        <w:pStyle w:val="FirstParagraph"/>
      </w:pPr>
      <w:r>
        <w:t xml:space="preserve">RM 8.5 million allocated for Year 1 in Malaysia Kuala Lumpur:</w:t>
      </w:r>
    </w:p>
    <w:p>
      <w:pPr>
        <w:numPr>
          <w:ilvl w:val="0"/>
          <w:numId w:val="1008"/>
        </w:numPr>
        <w:pStyle w:val="Compact"/>
      </w:pPr>
      <w:r>
        <w:t xml:space="preserve">60% Digital Marketing (Facebook/Instagram ads targeting KL zip codes, Google SEM for "banking services KL").</w:t>
      </w:r>
    </w:p>
    <w:p>
      <w:pPr>
        <w:numPr>
          <w:ilvl w:val="0"/>
          <w:numId w:val="1008"/>
        </w:numPr>
        <w:pStyle w:val="Compact"/>
      </w:pPr>
      <w:r>
        <w:t xml:space="preserve">25% Community Partnerships (Sponsorships, workshops at KL institutions).</w:t>
      </w:r>
    </w:p>
    <w:p>
      <w:pPr>
        <w:numPr>
          <w:ilvl w:val="0"/>
          <w:numId w:val="1008"/>
        </w:numPr>
        <w:pStyle w:val="Compact"/>
      </w:pPr>
      <w:r>
        <w:t xml:space="preserve">15% Localized Content Creation (Malay-English videos featuring KL influencers like @KLPakar).</w:t>
      </w:r>
    </w:p>
    <w:bookmarkEnd w:id="29"/>
    <w:bookmarkStart w:id="30" w:name="kpis-for-malaysia-kuala-lumpur-success"/>
    <w:p>
      <w:pPr>
        <w:pStyle w:val="Heading2"/>
      </w:pPr>
      <w:r>
        <w:t xml:space="preserve">KPIs for Malaysia Kuala Lumpur Success</w:t>
      </w:r>
    </w:p>
    <w:p>
      <w:pPr>
        <w:pStyle w:val="FirstParagraph"/>
      </w:pPr>
      <w:r>
        <w:t xml:space="preserve">We track progress with location-specific metrics:</w:t>
      </w:r>
    </w:p>
    <w:p>
      <w:pPr>
        <w:numPr>
          <w:ilvl w:val="0"/>
          <w:numId w:val="1009"/>
        </w:numPr>
        <w:pStyle w:val="Compact"/>
      </w:pPr>
      <w:r>
        <w:rPr>
          <w:bCs/>
          <w:b/>
        </w:rPr>
        <w:t xml:space="preserve">Customer Acquisition Cost (CAC):</w:t>
      </w:r>
      <w:r>
        <w:t xml:space="preserve"> </w:t>
      </w:r>
      <w:r>
        <w:t xml:space="preserve">Target RM 15/lead (below industry avg of RM 30 in KL).</w:t>
      </w:r>
    </w:p>
    <w:p>
      <w:pPr>
        <w:numPr>
          <w:ilvl w:val="0"/>
          <w:numId w:val="1009"/>
        </w:numPr>
        <w:pStyle w:val="Compact"/>
      </w:pPr>
      <w:r>
        <w:rPr>
          <w:bCs/>
          <w:b/>
        </w:rPr>
        <w:t xml:space="preserve">KL Market Share:</w:t>
      </w:r>
      <w:r>
        <w:t xml:space="preserve"> </w:t>
      </w:r>
      <w:r>
        <w:t xml:space="preserve">Achieve 5% penetration among Kuala Lumpur’s SMEs by Year 2.</w:t>
      </w:r>
    </w:p>
    <w:p>
      <w:pPr>
        <w:numPr>
          <w:ilvl w:val="0"/>
          <w:numId w:val="1009"/>
        </w:numPr>
        <w:pStyle w:val="Compact"/>
      </w:pPr>
      <w:r>
        <w:rPr>
          <w:bCs/>
          <w:b/>
        </w:rPr>
        <w:t xml:space="preserve">Brand Recall:</w:t>
      </w:r>
      <w:r>
        <w:t xml:space="preserve"> </w:t>
      </w:r>
      <w:r>
        <w:t xml:space="preserve">Increase from 18% to 45% in KL via quarterly surveys (measuring "Banker" vs. competitors).</w:t>
      </w:r>
    </w:p>
    <w:p>
      <w:pPr>
        <w:numPr>
          <w:ilvl w:val="0"/>
          <w:numId w:val="1009"/>
        </w:numPr>
        <w:pStyle w:val="Compact"/>
      </w:pPr>
      <w:r>
        <w:rPr>
          <w:bCs/>
          <w:b/>
        </w:rPr>
        <w:t xml:space="preserve">Social Sentiment:</w:t>
      </w:r>
      <w:r>
        <w:t xml:space="preserve"> </w:t>
      </w:r>
      <w:r>
        <w:t xml:space="preserve">Maintain +75% positive mentions on platforms like TikTok/Instagram in Malay.</w:t>
      </w:r>
    </w:p>
    <w:bookmarkEnd w:id="30"/>
    <w:bookmarkStart w:id="31" w:name="conclusion-banking-the-kuala-lumpur-way"/>
    <w:p>
      <w:pPr>
        <w:pStyle w:val="Heading2"/>
      </w:pPr>
      <w:r>
        <w:t xml:space="preserve">Conclusion: Banking the Kuala Lumpur Way</w:t>
      </w:r>
    </w:p>
    <w:p>
      <w:pPr>
        <w:pStyle w:val="FirstParagraph"/>
      </w:pPr>
      <w:r>
        <w:t xml:space="preserve">This Marketing Plan positions Banker not as another bank, but as a cultural ally deeply embedded in the heartbeat of Malaysia Kuala Lumpur. By prioritizing local nuance—whether adapting to monsoon seasons, celebrating Hari Raya, or empowering Petaling Street vendors—we transform banking from a transaction into a trusted partnership. With 75% of Malaysians preferring brands that "understand local culture" (Bank Negara Malaysia 2023), Banker’s KL-focused strategy will drive sustainable growth while fulfilling our mission: to make finance simple, smart, and distinctly Malaysian.</w:t>
      </w:r>
    </w:p>
    <w:p>
      <w:pPr>
        <w:pStyle w:val="BodyText"/>
      </w:pPr>
      <w:r>
        <w:t xml:space="preserve">Banker is ready to grow with Kuala Lumpur—because financial success starts at home.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Kuala Lumpur Market Strategy</dc:title>
  <dc:creator/>
  <dc:language>en</dc:language>
  <cp:keywords/>
  <dcterms:created xsi:type="dcterms:W3CDTF">2026-07-24T08:50:39Z</dcterms:created>
  <dcterms:modified xsi:type="dcterms:W3CDTF">2026-07-24T08:50:39Z</dcterms:modified>
</cp:coreProperties>
</file>

<file path=docProps/custom.xml><?xml version="1.0" encoding="utf-8"?>
<Properties xmlns="http://schemas.openxmlformats.org/officeDocument/2006/custom-properties" xmlns:vt="http://schemas.openxmlformats.org/officeDocument/2006/docPropsVTypes"/>
</file>