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Banker</w:t>
      </w:r>
      <w:r>
        <w:t xml:space="preserve"> </w:t>
      </w:r>
      <w:r>
        <w:t xml:space="preserve">-</w:t>
      </w:r>
      <w:r>
        <w:t xml:space="preserve"> </w:t>
      </w:r>
      <w:r>
        <w:t xml:space="preserve">Morocco</w:t>
      </w:r>
      <w:r>
        <w:t xml:space="preserve"> </w:t>
      </w:r>
      <w:r>
        <w:t xml:space="preserve">Casablanca</w:t>
      </w:r>
    </w:p>
    <w:bookmarkStart w:id="32" w:name="X6f19903363a707909db9a79db49557285ced91e"/>
    <w:p>
      <w:pPr>
        <w:pStyle w:val="Heading1"/>
      </w:pPr>
      <w:r>
        <w:t xml:space="preserve">Comprehensive Marketing Plan for The Banker: Expanding Financial Leadership in Morocco Casablanca</w:t>
      </w:r>
    </w:p>
    <w:bookmarkStart w:id="20" w:name="i.-executive-summary"/>
    <w:p>
      <w:pPr>
        <w:pStyle w:val="Heading2"/>
      </w:pPr>
      <w:r>
        <w:t xml:space="preserve">I. Executive Summary</w:t>
      </w:r>
    </w:p>
    <w:p>
      <w:pPr>
        <w:pStyle w:val="FirstParagraph"/>
      </w:pPr>
      <w:r>
        <w:t xml:space="preserve">This Marketing Plan outlines a strategic roadmap for The Banker to establish itself as the premier financial institution in Morocco Casablanca. With Casablanca serving as Morocco's economic powerhouse and home to 40% of the nation's GDP, this plan capitalizes on untapped market potential. Our approach integrates digital innovation with localized cultural understanding to deliver tailored banking solutions that resonate with Casablanca's dynamic business environment and evolving consumer demographics. The Banker will position itself not merely as a financial service provider but as a growth partner for both individual clients and corporate entities across Morocco Casablanca.</w:t>
      </w:r>
    </w:p>
    <w:bookmarkEnd w:id="20"/>
    <w:bookmarkStart w:id="21" w:name="X1aae593e505804d7568eda9d231c8b4baf7e8b1"/>
    <w:p>
      <w:pPr>
        <w:pStyle w:val="Heading2"/>
      </w:pPr>
      <w:r>
        <w:t xml:space="preserve">II. Situation Analysis: Morocco Casablanca Market Landscape</w:t>
      </w:r>
    </w:p>
    <w:p>
      <w:pPr>
        <w:pStyle w:val="FirstParagraph"/>
      </w:pPr>
      <w:r>
        <w:t xml:space="preserve">Casablanca represents a critical battleground in Morocco's financial sector, characterized by rapid digital adoption (73% smartphone penetration), a young population (median age 28), and strong growth in SME activity. Current market gaps include:</w:t>
      </w:r>
    </w:p>
    <w:p>
      <w:pPr>
        <w:numPr>
          <w:ilvl w:val="0"/>
          <w:numId w:val="1001"/>
        </w:numPr>
        <w:pStyle w:val="Compact"/>
      </w:pPr>
      <w:r>
        <w:t xml:space="preserve">Fragmented digital banking experiences lacking cultural nuance</w:t>
      </w:r>
    </w:p>
    <w:p>
      <w:pPr>
        <w:numPr>
          <w:ilvl w:val="0"/>
          <w:numId w:val="1001"/>
        </w:numPr>
        <w:pStyle w:val="Compact"/>
      </w:pPr>
      <w:r>
        <w:t xml:space="preserve">Limited specialized solutions for Casablanca's key sectors: luxury retail, tourism, and export-oriented manufacturing</w:t>
      </w:r>
    </w:p>
    <w:p>
      <w:pPr>
        <w:numPr>
          <w:ilvl w:val="0"/>
          <w:numId w:val="1001"/>
        </w:numPr>
        <w:pStyle w:val="Compact"/>
      </w:pPr>
      <w:r>
        <w:t xml:space="preserve">Insufficient financial literacy programs tailored to urban Moroccan consumers</w:t>
      </w:r>
    </w:p>
    <w:p>
      <w:pPr>
        <w:pStyle w:val="FirstParagraph"/>
      </w:pPr>
      <w:r>
        <w:t xml:space="preserve">Competitor analysis reveals that traditional banks dominate but struggle with mobile-first engagement. Our differentiation strategy centers on hyper-localized services – for instance, a dedicated "Casablanca Business Suite" offering expedited customs clearance support for export firms and Ramadan-specific liquidity solutions for seasonal businesses.</w:t>
      </w:r>
    </w:p>
    <w:bookmarkEnd w:id="21"/>
    <w:bookmarkStart w:id="22" w:name="iii.-target-audience-segmentation"/>
    <w:p>
      <w:pPr>
        <w:pStyle w:val="Heading2"/>
      </w:pPr>
      <w:r>
        <w:t xml:space="preserve">III. 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Profile</w:t>
            </w:r>
          </w:p>
        </w:tc>
        <w:tc>
          <w:tcPr/>
          <w:p>
            <w:pPr>
              <w:pStyle w:val="Compact"/>
              <w:jc w:val="left"/>
            </w:pPr>
            <w:r>
              <w:t xml:space="preserve">Needs</w:t>
            </w:r>
          </w:p>
        </w:tc>
      </w:tr>
      <w:tr>
        <w:tc>
          <w:tcPr/>
          <w:p>
            <w:pPr>
              <w:pStyle w:val="Compact"/>
              <w:jc w:val="left"/>
            </w:pPr>
            <w:r>
              <w:rPr>
                <w:bCs/>
                <w:b/>
              </w:rPr>
              <w:t xml:space="preserve">Casablanca Young Professionals (25-35)</w:t>
            </w:r>
          </w:p>
        </w:tc>
        <w:tc>
          <w:tcPr/>
          <w:p>
            <w:pPr>
              <w:pStyle w:val="Compact"/>
              <w:jc w:val="left"/>
            </w:pPr>
            <w:r>
              <w:t xml:space="preserve">Urban, tech-savvy, value convenience and social impact</w:t>
            </w:r>
          </w:p>
        </w:tc>
        <w:tc>
          <w:tcPr/>
          <w:p>
            <w:pPr>
              <w:pStyle w:val="Compact"/>
              <w:jc w:val="left"/>
            </w:pPr>
            <w:r>
              <w:t xml:space="preserve">Mobile-first banking with carbon footprint tracking; micro-investment options aligned with Moroccan cultural values</w:t>
            </w:r>
          </w:p>
        </w:tc>
      </w:tr>
      <w:tr>
        <w:tc>
          <w:tcPr/>
          <w:p>
            <w:pPr>
              <w:pStyle w:val="Compact"/>
              <w:jc w:val="left"/>
            </w:pPr>
            <w:r>
              <w:rPr>
                <w:bCs/>
                <w:b/>
              </w:rPr>
              <w:t xml:space="preserve">SME Owners (Casablanca Exporters)</w:t>
            </w:r>
          </w:p>
        </w:tc>
        <w:tc>
          <w:tcPr/>
          <w:p>
            <w:pPr>
              <w:pStyle w:val="Compact"/>
              <w:jc w:val="left"/>
            </w:pPr>
            <w:r>
              <w:t xml:space="preserve">Businesses generating $50k-$2M annual revenue</w:t>
            </w:r>
          </w:p>
        </w:tc>
        <w:tc>
          <w:tcPr/>
          <w:p>
            <w:pPr>
              <w:pStyle w:val="Compact"/>
              <w:jc w:val="left"/>
            </w:pPr>
            <w:r>
              <w:t xml:space="preserve">Customized FX solutions for EU/US markets; streamlined invoice financing during peak tourism seasons</w:t>
            </w:r>
          </w:p>
        </w:tc>
      </w:tr>
      <w:tr>
        <w:tc>
          <w:tcPr/>
          <w:p>
            <w:pPr>
              <w:pStyle w:val="Compact"/>
              <w:jc w:val="left"/>
            </w:pPr>
            <w:r>
              <w:rPr>
                <w:bCs/>
                <w:b/>
              </w:rPr>
              <w:t xml:space="preserve">Sophisticated High-Net-Worth Individuals (HNWIs)</w:t>
            </w:r>
          </w:p>
        </w:tc>
        <w:tc>
          <w:tcPr/>
          <w:p>
            <w:pPr>
              <w:pStyle w:val="Compact"/>
              <w:jc w:val="left"/>
            </w:pPr>
            <w:r>
              <w:t xml:space="preserve">Residents of Casablanca's affluent neighborhoods (Anfa, Sidi Maarouf)</w:t>
            </w:r>
          </w:p>
        </w:tc>
        <w:tc>
          <w:tcPr/>
          <w:p>
            <w:pPr>
              <w:pStyle w:val="Compact"/>
              <w:jc w:val="left"/>
            </w:pPr>
            <w:r>
              <w:t xml:space="preserve">Discreet wealth management with Sharia-compliant options; personalized access to Casablanca's luxury market</w:t>
            </w:r>
          </w:p>
        </w:tc>
      </w:tr>
    </w:tbl>
    <w:bookmarkEnd w:id="22"/>
    <w:bookmarkStart w:id="23" w:name="iv.-core-marketing-objectives-2024-2025"/>
    <w:p>
      <w:pPr>
        <w:pStyle w:val="Heading2"/>
      </w:pPr>
      <w:r>
        <w:t xml:space="preserve">IV. Core Marketing Objectives (2024-2025)</w:t>
      </w:r>
    </w:p>
    <w:p>
      <w:pPr>
        <w:numPr>
          <w:ilvl w:val="0"/>
          <w:numId w:val="1002"/>
        </w:numPr>
        <w:pStyle w:val="Compact"/>
      </w:pPr>
      <w:r>
        <w:t xml:space="preserve">Attain 15% market share among retail banking customers in Morocco Casablanca within 18 months</w:t>
      </w:r>
    </w:p>
    <w:p>
      <w:pPr>
        <w:numPr>
          <w:ilvl w:val="0"/>
          <w:numId w:val="1002"/>
        </w:numPr>
        <w:pStyle w:val="Compact"/>
      </w:pPr>
      <w:r>
        <w:t xml:space="preserve">Acquire 5,000 SME clients through specialized Casablanca business solutions</w:t>
      </w:r>
    </w:p>
    <w:p>
      <w:pPr>
        <w:numPr>
          <w:ilvl w:val="0"/>
          <w:numId w:val="1002"/>
        </w:numPr>
        <w:pStyle w:val="Compact"/>
      </w:pPr>
      <w:r>
        <w:t xml:space="preserve">Drive digital engagement to 75% of new accounts via The Banker mobile app with Moroccan Arabic/Standard French interface</w:t>
      </w:r>
    </w:p>
    <w:p>
      <w:pPr>
        <w:numPr>
          <w:ilvl w:val="0"/>
          <w:numId w:val="1002"/>
        </w:numPr>
        <w:pStyle w:val="Compact"/>
      </w:pPr>
      <w:r>
        <w:t xml:space="preserve">Establish The Banker as the #1 recognized brand for financial innovation in Morocco Casablanca (measured by BrandZ® surveys)</w:t>
      </w:r>
    </w:p>
    <w:bookmarkEnd w:id="23"/>
    <w:bookmarkStart w:id="27" w:name="v.-strategic-marketing-pillars"/>
    <w:p>
      <w:pPr>
        <w:pStyle w:val="Heading2"/>
      </w:pPr>
      <w:r>
        <w:t xml:space="preserve">V. Strategic Marketing Pillars</w:t>
      </w:r>
    </w:p>
    <w:bookmarkStart w:id="24" w:name="a.-hyper-local-digital-experience"/>
    <w:p>
      <w:pPr>
        <w:pStyle w:val="Heading3"/>
      </w:pPr>
      <w:r>
        <w:t xml:space="preserve">A. Hyper-Local Digital Experience</w:t>
      </w:r>
    </w:p>
    <w:p>
      <w:pPr>
        <w:pStyle w:val="FirstParagraph"/>
      </w:pPr>
      <w:r>
        <w:t xml:space="preserve">Revolutionize customer journey with Casablanca-specific features:</w:t>
      </w:r>
      <w:r>
        <w:t xml:space="preserve"> </w:t>
      </w:r>
      <w:r>
        <w:t xml:space="preserve">• "Casablanca Cashflow" app module: Real-time customs duty calculators for port of Casablanca exporters</w:t>
      </w:r>
      <w:r>
        <w:t xml:space="preserve"> </w:t>
      </w:r>
      <w:r>
        <w:t xml:space="preserve">• Integration with local payment platforms (e.g., CMI, M-Pay) for seamless market transactions</w:t>
      </w:r>
      <w:r>
        <w:t xml:space="preserve"> </w:t>
      </w:r>
      <w:r>
        <w:t xml:space="preserve">• Voice-activated banking in Moroccan Darija via partnerships with local smart speaker providers</w:t>
      </w:r>
    </w:p>
    <w:bookmarkEnd w:id="24"/>
    <w:bookmarkStart w:id="25" w:name="b.-community-centric-brand-building"/>
    <w:p>
      <w:pPr>
        <w:pStyle w:val="Heading3"/>
      </w:pPr>
      <w:r>
        <w:t xml:space="preserve">B. Community-Centric Brand Building</w:t>
      </w:r>
    </w:p>
    <w:p>
      <w:pPr>
        <w:pStyle w:val="FirstParagraph"/>
      </w:pPr>
      <w:r>
        <w:t xml:space="preserve">Move beyond sponsorships to meaningful engagement:</w:t>
      </w:r>
      <w:r>
        <w:t xml:space="preserve"> </w:t>
      </w:r>
      <w:r>
        <w:t xml:space="preserve">• "Bankerpreneur" program: Free financial literacy workshops at Casablanca's SME hubs (e.g., CCI Casablanca)</w:t>
      </w:r>
      <w:r>
        <w:t xml:space="preserve"> </w:t>
      </w:r>
      <w:r>
        <w:t xml:space="preserve">• Sponsorship of Casablanca International Film Festival with exclusive banking experiences for attendees</w:t>
      </w:r>
      <w:r>
        <w:t xml:space="preserve"> </w:t>
      </w:r>
      <w:r>
        <w:t xml:space="preserve">• Collaborations with Moroccan influencers like @CasablancaStyle for authentic social content</w:t>
      </w:r>
    </w:p>
    <w:bookmarkEnd w:id="25"/>
    <w:bookmarkStart w:id="26" w:name="Xfb693c900528ebba13e9226ffe98c35b138c254"/>
    <w:p>
      <w:pPr>
        <w:pStyle w:val="Heading3"/>
      </w:pPr>
      <w:r>
        <w:t xml:space="preserve">C. Strategic Alliances for Market Penetration</w:t>
      </w:r>
    </w:p>
    <w:p>
      <w:pPr>
        <w:pStyle w:val="FirstParagraph"/>
      </w:pPr>
      <w:r>
        <w:t xml:space="preserve">Forge key partnerships to accelerate trust-building in Morocco Casablanca:</w:t>
      </w:r>
      <w:r>
        <w:t xml:space="preserve"> </w:t>
      </w:r>
      <w:r>
        <w:t xml:space="preserve">• Co-branded credit cards with major Casablanca retailers (e.g., Marjane, Carrefour)</w:t>
      </w:r>
      <w:r>
        <w:t xml:space="preserve"> </w:t>
      </w:r>
      <w:r>
        <w:t xml:space="preserve">• Integration with Casablanca's new smart city infrastructure for utility bill payments</w:t>
      </w:r>
      <w:r>
        <w:t xml:space="preserve"> </w:t>
      </w:r>
      <w:r>
        <w:t xml:space="preserve">• Joint ventures with local fintechs specializing in agricultural finance (critical to Morocco's economy)</w:t>
      </w:r>
    </w:p>
    <w:bookmarkEnd w:id="26"/>
    <w:bookmarkEnd w:id="27"/>
    <w:bookmarkStart w:id="28"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Landing page launch with Casablanca-specific content; SME needs assessment survey; partner MOU signing with CCI Casablanca</w:t>
            </w:r>
          </w:p>
        </w:tc>
      </w:tr>
      <w:tr>
        <w:tc>
          <w:tcPr/>
          <w:p>
            <w:pPr>
              <w:pStyle w:val="Compact"/>
              <w:jc w:val="left"/>
            </w:pPr>
            <w:r>
              <w:t xml:space="preserve">Q2 2024</w:t>
            </w:r>
          </w:p>
        </w:tc>
        <w:tc>
          <w:tcPr/>
          <w:p>
            <w:pPr>
              <w:pStyle w:val="Compact"/>
              <w:jc w:val="left"/>
            </w:pPr>
            <w:r>
              <w:t xml:space="preserve">App beta launch in Morocco Casablanca region; "Bankerpreneur" workshop series begins at university campuses</w:t>
            </w:r>
          </w:p>
        </w:tc>
      </w:tr>
      <w:tr>
        <w:tc>
          <w:tcPr/>
          <w:p>
            <w:pPr>
              <w:pStyle w:val="Compact"/>
              <w:jc w:val="left"/>
            </w:pPr>
            <w:r>
              <w:t xml:space="preserve">Q3 2024</w:t>
            </w:r>
          </w:p>
        </w:tc>
        <w:tc>
          <w:tcPr/>
          <w:p>
            <w:pPr>
              <w:pStyle w:val="Compact"/>
              <w:jc w:val="left"/>
            </w:pPr>
            <w:r>
              <w:t xml:space="preserve">Casablanca Business Suite official launch; Ramadan financial planning campaign; Film Festival sponsorship activation</w:t>
            </w:r>
          </w:p>
        </w:tc>
      </w:tr>
      <w:tr>
        <w:tc>
          <w:tcPr/>
          <w:p>
            <w:pPr>
              <w:pStyle w:val="Compact"/>
              <w:jc w:val="left"/>
            </w:pPr>
            <w:r>
              <w:t xml:space="preserve">Q4 2024</w:t>
            </w:r>
          </w:p>
        </w:tc>
        <w:tc>
          <w:tcPr/>
          <w:p>
            <w:pPr>
              <w:pStyle w:val="Compact"/>
              <w:jc w:val="left"/>
            </w:pPr>
            <w:r>
              <w:t xml:space="preserve">Year-end SME awards event in Casablanca; Digital engagement metrics review for strategy refinement</w:t>
            </w:r>
          </w:p>
        </w:tc>
      </w:tr>
    </w:tbl>
    <w:bookmarkEnd w:id="28"/>
    <w:bookmarkStart w:id="29" w:name="vii.-budget-allocation-total-1.8m"/>
    <w:p>
      <w:pPr>
        <w:pStyle w:val="Heading2"/>
      </w:pPr>
      <w:r>
        <w:t xml:space="preserve">VII. Budget Allocation (Total: $1.8M)</w:t>
      </w:r>
    </w:p>
    <w:p>
      <w:pPr>
        <w:numPr>
          <w:ilvl w:val="0"/>
          <w:numId w:val="1003"/>
        </w:numPr>
        <w:pStyle w:val="Compact"/>
      </w:pPr>
      <w:r>
        <w:t xml:space="preserve">Digital Platform Development (35%): $630,000 – Casablanca-specific app features</w:t>
      </w:r>
    </w:p>
    <w:p>
      <w:pPr>
        <w:numPr>
          <w:ilvl w:val="0"/>
          <w:numId w:val="1003"/>
        </w:numPr>
        <w:pStyle w:val="Compact"/>
      </w:pPr>
      <w:r>
        <w:t xml:space="preserve">Local Community Programs (25%): $450,000 – Workshops, events, influencer partnerships</w:t>
      </w:r>
    </w:p>
    <w:p>
      <w:pPr>
        <w:numPr>
          <w:ilvl w:val="0"/>
          <w:numId w:val="1003"/>
        </w:numPr>
        <w:pStyle w:val="Compact"/>
      </w:pPr>
      <w:r>
        <w:t xml:space="preserve">Strategic Partnerships (25%): $450,000 – Co-branding with Casablanca retailers/fintechs</w:t>
      </w:r>
    </w:p>
    <w:p>
      <w:pPr>
        <w:numPr>
          <w:ilvl w:val="0"/>
          <w:numId w:val="1003"/>
        </w:numPr>
        <w:pStyle w:val="Compact"/>
      </w:pPr>
      <w:r>
        <w:t xml:space="preserve">Market Research &amp; Analytics (15%): $270,000 – Continuous monitoring of Morocco Casablanca consumer behavior</w:t>
      </w:r>
    </w:p>
    <w:bookmarkEnd w:id="29"/>
    <w:bookmarkStart w:id="30" w:name="viii.-success-measurement-framework"/>
    <w:p>
      <w:pPr>
        <w:pStyle w:val="Heading2"/>
      </w:pPr>
      <w:r>
        <w:t xml:space="preserve">VIII. Success Measurement Framework</w:t>
      </w:r>
    </w:p>
    <w:p>
      <w:pPr>
        <w:pStyle w:val="FirstParagraph"/>
      </w:pPr>
      <w:r>
        <w:t xml:space="preserve">We will track both quantitative and qualitative metrics through The Banker's CRM system integrated with Casablanca-specific analytics:</w:t>
      </w:r>
      <w:r>
        <w:t xml:space="preserve"> </w:t>
      </w:r>
      <w:r>
        <w:rPr>
          <w:bCs/>
          <w:b/>
        </w:rPr>
        <w:t xml:space="preserve">Key Performance Indicators:</w:t>
      </w:r>
    </w:p>
    <w:p>
      <w:pPr>
        <w:numPr>
          <w:ilvl w:val="0"/>
          <w:numId w:val="1004"/>
        </w:numPr>
        <w:pStyle w:val="Compact"/>
      </w:pPr>
      <w:r>
        <w:t xml:space="preserve">Customer Acquisition Cost (CAC) in Morocco Casablanca: Target &lt;$150 (below industry average)</w:t>
      </w:r>
    </w:p>
    <w:p>
      <w:pPr>
        <w:numPr>
          <w:ilvl w:val="0"/>
          <w:numId w:val="1004"/>
        </w:numPr>
        <w:pStyle w:val="Compact"/>
      </w:pPr>
      <w:r>
        <w:t xml:space="preserve">NPS for Casablanca clients: Target 65+ within 12 months</w:t>
      </w:r>
    </w:p>
    <w:p>
      <w:pPr>
        <w:numPr>
          <w:ilvl w:val="0"/>
          <w:numId w:val="1004"/>
        </w:numPr>
        <w:pStyle w:val="Compact"/>
      </w:pPr>
      <w:r>
        <w:t xml:space="preserve">SME retention rate: Target 85% after first year</w:t>
      </w:r>
    </w:p>
    <w:p>
      <w:pPr>
        <w:numPr>
          <w:ilvl w:val="0"/>
          <w:numId w:val="1004"/>
        </w:numPr>
        <w:pStyle w:val="Compact"/>
      </w:pPr>
      <w:r>
        <w:t xml:space="preserve">App engagement rate in Morocco Casablanca: Target 40% daily active users</w:t>
      </w:r>
    </w:p>
    <w:bookmarkEnd w:id="30"/>
    <w:bookmarkStart w:id="31" w:name="X7d58491adf94899e079048b201b0eacb9a070bd"/>
    <w:p>
      <w:pPr>
        <w:pStyle w:val="Heading2"/>
      </w:pPr>
      <w:r>
        <w:t xml:space="preserve">IX. Conclusion: The Banker as Casablanca's Financial Catalyst</w:t>
      </w:r>
    </w:p>
    <w:p>
      <w:pPr>
        <w:pStyle w:val="FirstParagraph"/>
      </w:pPr>
      <w:r>
        <w:t xml:space="preserve">This Marketing Plan positions The Banker not just as a new entrant, but as an essential partner in Morocco Casablanca's economic evolution. By embedding local cultural intelligence into every product and service – from Ramadan financial planning tools to export finance solutions tailored for the port of Casablanca – we transform banking from a transactional service into a catalyst for growth. The Banker will become synonymous with smart, responsive finance in Morocco's most dynamic city, proving that true banking excellence requires deep understanding of place. As the first bank to fully localize its digital ecosystem for Casablanca's unique rhythms and business patterns, The Banker will establish an unassailable position as the financial institution of choice for Morocco Casablanca's ambitious individuals and enterprises.</w:t>
      </w:r>
    </w:p>
    <w:p>
      <w:pPr>
        <w:pStyle w:val="BodyText"/>
      </w:pPr>
      <w:r>
        <w:rPr>
          <w:bCs/>
          <w:b/>
        </w:rPr>
        <w:t xml:space="preserve">Word Count: 826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Banker - Morocco Casablanca</dc:title>
  <dc:creator/>
  <dc:language>en</dc:language>
  <cp:keywords/>
  <dcterms:created xsi:type="dcterms:W3CDTF">2026-07-23T14:51:11Z</dcterms:created>
  <dcterms:modified xsi:type="dcterms:W3CDTF">2026-07-23T14:51:11Z</dcterms:modified>
</cp:coreProperties>
</file>

<file path=docProps/custom.xml><?xml version="1.0" encoding="utf-8"?>
<Properties xmlns="http://schemas.openxmlformats.org/officeDocument/2006/custom-properties" xmlns:vt="http://schemas.openxmlformats.org/officeDocument/2006/docPropsVTypes"/>
</file>