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Myanmar</w:t>
      </w:r>
      <w:r>
        <w:t xml:space="preserve"> </w:t>
      </w:r>
      <w:r>
        <w:t xml:space="preserve">Yangon</w:t>
      </w:r>
    </w:p>
    <w:bookmarkStart w:id="30" w:name="X91c070deea6088d4b5eb3b18b723aaf4b0b8d6d"/>
    <w:p>
      <w:pPr>
        <w:pStyle w:val="Heading1"/>
      </w:pPr>
      <w:r>
        <w:t xml:space="preserve">Comprehensive Marketing Plan for Banker: Establishing Premier Banking Services in Yangon, Myanmar</w:t>
      </w:r>
    </w:p>
    <w:bookmarkStart w:id="20" w:name="executive-summary"/>
    <w:p>
      <w:pPr>
        <w:pStyle w:val="Heading2"/>
      </w:pPr>
      <w:r>
        <w:t xml:space="preserve">Executive Summary</w:t>
      </w:r>
    </w:p>
    <w:p>
      <w:pPr>
        <w:pStyle w:val="FirstParagraph"/>
      </w:pPr>
      <w:r>
        <w:t xml:space="preserve">This strategic Marketing Plan outlines the roadmap for "Banker" (a fictional premier banking institution) to capture significant market share within Yangon, Myanmar's economic capital. Targeting a population of over 10 million in Yangon and addressing the critical need for accessible, digital-first financial services, this plan leverages Myanmar's evolving economic landscape. With only 35% of adults formally banked (World Bank, 2023), "Banker" positions itself as the catalyst for financial inclusion in Yangon through innovative products tailored to local needs and a customer-centric approach rooted in cultural sensitivity.</w:t>
      </w:r>
    </w:p>
    <w:bookmarkEnd w:id="20"/>
    <w:bookmarkStart w:id="21" w:name="market-analysis-myanmar-yangon-context"/>
    <w:p>
      <w:pPr>
        <w:pStyle w:val="Heading2"/>
      </w:pPr>
      <w:r>
        <w:t xml:space="preserve">Market Analysis: Myanmar Yangon Context</w:t>
      </w:r>
    </w:p>
    <w:p>
      <w:pPr>
        <w:pStyle w:val="FirstParagraph"/>
      </w:pPr>
      <w:r>
        <w:t xml:space="preserve">Yangon remains Myanmar's undisputed business hub, driving 40% of national GDP. However, the financial landscape presents unique challenges and opportunities:</w:t>
      </w:r>
    </w:p>
    <w:p>
      <w:pPr>
        <w:numPr>
          <w:ilvl w:val="0"/>
          <w:numId w:val="1001"/>
        </w:numPr>
        <w:pStyle w:val="Compact"/>
      </w:pPr>
      <w:r>
        <w:rPr>
          <w:bCs/>
          <w:b/>
        </w:rPr>
        <w:t xml:space="preserve">Unbanked Population:</w:t>
      </w:r>
      <w:r>
        <w:t xml:space="preserve"> </w:t>
      </w:r>
      <w:r>
        <w:t xml:space="preserve">Over 65% of Yangon residents lack access to formal banking, relying on cash or informal lenders.</w:t>
      </w:r>
    </w:p>
    <w:p>
      <w:pPr>
        <w:numPr>
          <w:ilvl w:val="0"/>
          <w:numId w:val="1001"/>
        </w:numPr>
        <w:pStyle w:val="Compact"/>
      </w:pPr>
      <w:r>
        <w:rPr>
          <w:bCs/>
          <w:b/>
        </w:rPr>
        <w:t xml:space="preserve">Digital Surge:</w:t>
      </w:r>
      <w:r>
        <w:t xml:space="preserve"> </w:t>
      </w:r>
      <w:r>
        <w:t xml:space="preserve">Mobile penetration exceeds 80%, with platforms like Wave Money and KBZ Pay dominating mobile financial services. Yangon's urban youth (ages 18-35) are highly tech-savvy but require trust-building.</w:t>
      </w:r>
    </w:p>
    <w:p>
      <w:pPr>
        <w:numPr>
          <w:ilvl w:val="0"/>
          <w:numId w:val="1001"/>
        </w:numPr>
        <w:pStyle w:val="Compact"/>
      </w:pPr>
      <w:r>
        <w:rPr>
          <w:bCs/>
          <w:b/>
        </w:rPr>
        <w:t xml:space="preserve">Competitive Landscape:</w:t>
      </w:r>
      <w:r>
        <w:t xml:space="preserve"> </w:t>
      </w:r>
      <w:r>
        <w:t xml:space="preserve">Established players (CB Bank, Ayeyawady Bank) dominate retail banking but lack digital agility. Microfinance institutions serve the unbanked but offer limited product diversity.</w:t>
      </w:r>
    </w:p>
    <w:p>
      <w:pPr>
        <w:numPr>
          <w:ilvl w:val="0"/>
          <w:numId w:val="1001"/>
        </w:numPr>
        <w:pStyle w:val="Compact"/>
      </w:pPr>
      <w:r>
        <w:rPr>
          <w:bCs/>
          <w:b/>
        </w:rPr>
        <w:t xml:space="preserve">Regulatory Environment:</w:t>
      </w:r>
      <w:r>
        <w:t xml:space="preserve"> </w:t>
      </w:r>
      <w:r>
        <w:t xml:space="preserve">The Central Bank of Myanmar encourages digital financial inclusion initiatives, providing a favorable policy backdrop for "Banker" to innovate responsibly.</w:t>
      </w:r>
    </w:p>
    <w:bookmarkEnd w:id="21"/>
    <w:bookmarkStart w:id="22" w:name="X95801a054a5721a1e118be285205c3960944134"/>
    <w:p>
      <w:pPr>
        <w:pStyle w:val="Heading2"/>
      </w:pPr>
      <w:r>
        <w:t xml:space="preserve">Target Audience Segmentation (Yangon Focus)</w:t>
      </w:r>
    </w:p>
    <w:p>
      <w:pPr>
        <w:pStyle w:val="FirstParagraph"/>
      </w:pPr>
      <w:r>
        <w:t xml:space="preserve">"Banker" will prioritize three high-potential segments within Yangon:</w:t>
      </w:r>
    </w:p>
    <w:p>
      <w:pPr>
        <w:numPr>
          <w:ilvl w:val="0"/>
          <w:numId w:val="1002"/>
        </w:numPr>
        <w:pStyle w:val="Compact"/>
      </w:pPr>
      <w:r>
        <w:rPr>
          <w:bCs/>
          <w:b/>
        </w:rPr>
        <w:t xml:space="preserve">Urban Youth &amp; Digital Natives (18-35):</w:t>
      </w:r>
      <w:r>
        <w:t xml:space="preserve"> </w:t>
      </w:r>
      <w:r>
        <w:t xml:space="preserve">Aspiring professionals and students seeking mobile banking, low-cost accounts, and micro-investment tools. They value convenience, social features (e.g., group payments), and app-based financial literacy content.</w:t>
      </w:r>
    </w:p>
    <w:p>
      <w:pPr>
        <w:numPr>
          <w:ilvl w:val="0"/>
          <w:numId w:val="1002"/>
        </w:numPr>
        <w:pStyle w:val="Compact"/>
      </w:pPr>
      <w:r>
        <w:rPr>
          <w:bCs/>
          <w:b/>
        </w:rPr>
        <w:t xml:space="preserve">Small Business Owners &amp; MSMEs:</w:t>
      </w:r>
      <w:r>
        <w:t xml:space="preserve"> </w:t>
      </w:r>
      <w:r>
        <w:t xml:space="preserve">Yangon's vibrant street vendors, artisans, and small shops needing working capital loans, POS systems integrated with mobile money (like Wave Money), and simplified accounting tools. Trust in physical branches remains crucial for this group.</w:t>
      </w:r>
    </w:p>
    <w:p>
      <w:pPr>
        <w:numPr>
          <w:ilvl w:val="0"/>
          <w:numId w:val="1002"/>
        </w:numPr>
        <w:pStyle w:val="Compact"/>
      </w:pPr>
      <w:r>
        <w:rPr>
          <w:bCs/>
          <w:b/>
        </w:rPr>
        <w:t xml:space="preserve">Rural-Connected Urban Migrants:</w:t>
      </w:r>
      <w:r>
        <w:t xml:space="preserve"> </w:t>
      </w:r>
      <w:r>
        <w:t xml:space="preserve">Individuals from townships moving to Yangon who maintain remittance ties. They require low-fee cross-regional transfers, simple savings products, and bilingual (Burmese/English) support.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500,000 digital banking accounts in Yangon within the first year.</w:t>
      </w:r>
    </w:p>
    <w:p>
      <w:pPr>
        <w:numPr>
          <w:ilvl w:val="0"/>
          <w:numId w:val="1003"/>
        </w:numPr>
        <w:pStyle w:val="Compact"/>
      </w:pPr>
      <w:r>
        <w:t xml:space="preserve">Generate 35% market share among new mobile banking users in Yangon by Year 2.</w:t>
      </w:r>
    </w:p>
    <w:p>
      <w:pPr>
        <w:numPr>
          <w:ilvl w:val="0"/>
          <w:numId w:val="1003"/>
        </w:numPr>
        <w:pStyle w:val="Compact"/>
      </w:pPr>
      <w:r>
        <w:t xml:space="preserve">Achieve a Net Promoter Score (NPS) of ≥45 within 6 months, exceeding industry average (30).</w:t>
      </w:r>
    </w:p>
    <w:p>
      <w:pPr>
        <w:numPr>
          <w:ilvl w:val="0"/>
          <w:numId w:val="1003"/>
        </w:numPr>
        <w:pStyle w:val="Compact"/>
      </w:pPr>
      <w:r>
        <w:t xml:space="preserve">Secure partnerships with 200+ local businesses for integrated payment solutions in Yangon's key commercial zones (e.g., Sule Pagoda, Bogyoke Aung San Market areas).</w:t>
      </w:r>
    </w:p>
    <w:bookmarkEnd w:id="23"/>
    <w:bookmarkStart w:id="26" w:name="X37ee3a7a407896c606432551792ac3efb4e3f8b"/>
    <w:p>
      <w:pPr>
        <w:pStyle w:val="Heading2"/>
      </w:pPr>
      <w:r>
        <w:t xml:space="preserve">Marketing Strategy &amp; Tactics: Localized for Myanmar Yangon</w:t>
      </w:r>
    </w:p>
    <w:p>
      <w:pPr>
        <w:pStyle w:val="FirstParagraph"/>
      </w:pPr>
      <w:r>
        <w:t xml:space="preserve">"Banker" adopts a dual-track strategy: rapid digital onboarding coupled with trusted physical touchpoints, uniquely designed for Yangon's context.</w:t>
      </w:r>
    </w:p>
    <w:bookmarkStart w:id="24" w:name="product-service-differentiation"/>
    <w:p>
      <w:pPr>
        <w:pStyle w:val="Heading3"/>
      </w:pPr>
      <w:r>
        <w:t xml:space="preserve">Product &amp; Service Differentiation</w:t>
      </w:r>
    </w:p>
    <w:p>
      <w:pPr>
        <w:numPr>
          <w:ilvl w:val="0"/>
          <w:numId w:val="1004"/>
        </w:numPr>
        <w:pStyle w:val="Compact"/>
      </w:pPr>
      <w:r>
        <w:rPr>
          <w:bCs/>
          <w:b/>
        </w:rPr>
        <w:t xml:space="preserve">Yangon-First Mobile App:</w:t>
      </w:r>
      <w:r>
        <w:t xml:space="preserve"> </w:t>
      </w:r>
      <w:r>
        <w:t xml:space="preserve">Features Burmese language support, voice navigation (for low-literacy users), and seamless integration with Wave Money/KBZ Pay for cash-in/cash-out via Yangon's 10,000+ agent locations.</w:t>
      </w:r>
    </w:p>
    <w:p>
      <w:pPr>
        <w:numPr>
          <w:ilvl w:val="0"/>
          <w:numId w:val="1004"/>
        </w:numPr>
        <w:pStyle w:val="Compact"/>
      </w:pPr>
      <w:r>
        <w:rPr>
          <w:bCs/>
          <w:b/>
        </w:rPr>
        <w:t xml:space="preserve">"Shwe Pyi" Savings Plan:</w:t>
      </w:r>
      <w:r>
        <w:t xml:space="preserve"> </w:t>
      </w:r>
      <w:r>
        <w:t xml:space="preserve">A Sharia-compliant savings product named after the Burmese "golden" (shwe), targeting religiously observant customers. Low minimum deposits (5,000 MMK) with weekly interest payouts via mobile wallet.</w:t>
      </w:r>
    </w:p>
    <w:bookmarkEnd w:id="24"/>
    <w:bookmarkStart w:id="25" w:name="digital-community-marketing"/>
    <w:p>
      <w:pPr>
        <w:pStyle w:val="Heading3"/>
      </w:pPr>
      <w:r>
        <w:t xml:space="preserve">Digital &amp; Community Marketing</w:t>
      </w:r>
    </w:p>
    <w:p>
      <w:pPr>
        <w:numPr>
          <w:ilvl w:val="0"/>
          <w:numId w:val="1005"/>
        </w:numPr>
        <w:pStyle w:val="Compact"/>
      </w:pPr>
      <w:r>
        <w:rPr>
          <w:bCs/>
          <w:b/>
        </w:rPr>
        <w:t xml:space="preserve">Hyper-Local Social Campaigns:</w:t>
      </w:r>
      <w:r>
        <w:t xml:space="preserve"> </w:t>
      </w:r>
      <w:r>
        <w:t xml:space="preserve">Partner with popular Yangon influencers (e.g., food bloggers covering Bogyoke Market, young entrepreneurs on TikTok) for authentic "Banker in Your Daily Life" content. Focus on relatable scenarios like paying market vendors via app or saving for a family trip.</w:t>
      </w:r>
    </w:p>
    <w:p>
      <w:pPr>
        <w:numPr>
          <w:ilvl w:val="0"/>
          <w:numId w:val="1005"/>
        </w:numPr>
        <w:pStyle w:val="Compact"/>
      </w:pPr>
      <w:r>
        <w:rPr>
          <w:bCs/>
          <w:b/>
        </w:rPr>
        <w:t xml:space="preserve">Community Banking Hubs:</w:t>
      </w:r>
      <w:r>
        <w:t xml:space="preserve"> </w:t>
      </w:r>
      <w:r>
        <w:t xml:space="preserve">Deploy 15 mobile "Banker Van" units across Yangon (Sawbwa, Insein, Hlaing Tharyar) offering free financial literacy sessions and account opening in local language. These hubs will partner with community leaders to build trust.</w:t>
      </w:r>
    </w:p>
    <w:p>
      <w:pPr>
        <w:numPr>
          <w:ilvl w:val="0"/>
          <w:numId w:val="1005"/>
        </w:numPr>
        <w:pStyle w:val="Compact"/>
      </w:pPr>
      <w:r>
        <w:rPr>
          <w:bCs/>
          <w:b/>
        </w:rPr>
        <w:t xml:space="preserve">Strategic Local Partnerships:</w:t>
      </w:r>
      <w:r>
        <w:t xml:space="preserve"> </w:t>
      </w:r>
      <w:r>
        <w:t xml:space="preserve">Collaborate with major Yangon retailers (e.g., Yoma Central, City Mart) for co-branded promotions: "Banker Card = 5% off at participating stores," driving card adoption.</w:t>
      </w:r>
    </w:p>
    <w:p>
      <w:pPr>
        <w:pStyle w:val="FirstParagraph"/>
      </w:pPr>
      <w:r>
        <w:t xml:space="preserve">Pricing Strategy</w:t>
      </w:r>
    </w:p>
    <w:p>
      <w:pPr>
        <w:pStyle w:val="BodyText"/>
      </w:pPr>
      <w:r>
        <w:t xml:space="preserve">"Banker" adopts a value-based pricing model to undercut competitors while ensuring sustainability:</w:t>
      </w:r>
    </w:p>
    <w:p>
      <w:pPr>
        <w:numPr>
          <w:ilvl w:val="0"/>
          <w:numId w:val="1006"/>
        </w:numPr>
        <w:pStyle w:val="Compact"/>
      </w:pPr>
      <w:r>
        <w:t xml:space="preserve">Zero-fee basic checking accounts for Yangon residents (first year).</w:t>
      </w:r>
    </w:p>
    <w:p>
      <w:pPr>
        <w:numPr>
          <w:ilvl w:val="0"/>
          <w:numId w:val="1006"/>
        </w:numPr>
        <w:pStyle w:val="Compact"/>
      </w:pPr>
      <w:r>
        <w:t xml:space="preserve">1% transaction fee on mobile money transfers (vs. 2-3% industry standard).</w:t>
      </w:r>
    </w:p>
    <w:p>
      <w:pPr>
        <w:numPr>
          <w:ilvl w:val="0"/>
          <w:numId w:val="1006"/>
        </w:numPr>
        <w:pStyle w:val="Compact"/>
      </w:pPr>
      <w:r>
        <w:t xml:space="preserve">MSME loans at 8.5% p.a. (competitive vs. MFI rates of 12-15%).</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Initiative</w:t>
      </w:r>
    </w:p>
    <w:p>
      <w:pPr>
        <w:pStyle w:val="BodyText"/>
      </w:pPr>
      <w:r>
        <w:t xml:space="preserve">Allocation (MMK)</w:t>
      </w:r>
    </w:p>
    <w:p>
      <w:pPr>
        <w:pStyle w:val="BodyText"/>
      </w:pPr>
      <w:r>
        <w:t xml:space="preserve">KPI</w:t>
      </w:r>
    </w:p>
    <w:p>
      <w:pPr>
        <w:pStyle w:val="BodyText"/>
      </w:pPr>
      <w:r>
        <w:t xml:space="preserve">Digital Marketing &amp; Social Campaigns</w:t>
      </w:r>
    </w:p>
    <w:p>
      <w:pPr>
        <w:pStyle w:val="BodyText"/>
      </w:pPr>
      <w:r>
        <w:t xml:space="preserve">350,000,000</w:t>
      </w:r>
    </w:p>
    <w:p>
      <w:pPr>
        <w:pStyle w:val="BodyText"/>
      </w:pPr>
      <w:r>
        <w:t xml:space="preserve">App downloads: 45% YoY; Social engagement rate: ≥12%</w:t>
      </w:r>
    </w:p>
    <w:p>
      <w:pPr>
        <w:pStyle w:val="BodyText"/>
      </w:pPr>
      <w:r>
        <w:t xml:space="preserve">Mobile Banking Hubs (Van Operations)</w:t>
      </w:r>
    </w:p>
    <w:p>
      <w:pPr>
        <w:pStyle w:val="BodyText"/>
      </w:pPr>
      <w:r>
        <w:t xml:space="preserve">280,000,000</w:t>
      </w:r>
    </w:p>
    <w:p>
      <w:pPr>
        <w:pStyle w:val="BodyText"/>
      </w:pPr>
      <w:r>
        <w:t xml:space="preserve">Campaign reach: 75% of target segments; New account sign-ups: 35% of total</w:t>
      </w:r>
    </w:p>
    <w:p>
      <w:pPr>
        <w:pStyle w:val="BodyText"/>
      </w:pPr>
      <w:r>
        <w:t xml:space="preserve">Local Partnership &amp; Retail Co-Marketing</w:t>
      </w:r>
    </w:p>
    <w:p>
      <w:pPr>
        <w:pStyle w:val="BodyText"/>
      </w:pPr>
      <w:r>
        <w:t xml:space="preserve">150,000,000</w:t>
      </w:r>
    </w:p>
    <w:p>
      <w:pPr>
        <w:pStyle w:val="BodyText"/>
      </w:pPr>
      <w:r>
        <w:t xml:space="preserve">Partner-driven account growth: ≥22%</w:t>
      </w:r>
    </w:p>
    <w:p>
      <w:pPr>
        <w:pStyle w:val="BodyText"/>
      </w:pPr>
      <w:r>
        <w:t xml:space="preserve">Customer Service &amp; Training Programs</w:t>
      </w:r>
    </w:p>
    <w:p>
      <w:pPr>
        <w:pStyle w:val="BodyText"/>
      </w:pPr>
      <w:r>
        <w:t xml:space="preserve">&lt;</w:t>
      </w:r>
    </w:p>
    <w:p>
      <w:pPr>
        <w:pStyle w:val="BodyText"/>
      </w:pPr>
      <w:r>
        <w:t xml:space="preserve">125,000,000</w:t>
      </w:r>
    </w:p>
    <w:p>
      <w:pPr>
        <w:pStyle w:val="BodyText"/>
      </w:pPr>
      <w:r>
        <w:t xml:space="preserve">NPS: ≥45; Customer satisfaction (CSAT): ≥85%</w:t>
      </w:r>
    </w:p>
    <w:bookmarkEnd w:id="27"/>
    <w:bookmarkStart w:id="28" w:name="implementation-timeline-yangon-focus"/>
    <w:p>
      <w:pPr>
        <w:pStyle w:val="Heading2"/>
      </w:pPr>
      <w:r>
        <w:t xml:space="preserve">Implementation Timeline (Yangon Focus)</w:t>
      </w:r>
    </w:p>
    <w:p>
      <w:pPr>
        <w:numPr>
          <w:ilvl w:val="0"/>
          <w:numId w:val="1007"/>
        </w:numPr>
        <w:pStyle w:val="Compact"/>
      </w:pPr>
      <w:r>
        <w:rPr>
          <w:bCs/>
          <w:b/>
        </w:rPr>
        <w:t xml:space="preserve">Months 1-3:</w:t>
      </w:r>
      <w:r>
        <w:t xml:space="preserve"> </w:t>
      </w:r>
      <w:r>
        <w:t xml:space="preserve">Launch app with Burmese interface; Deploy first 5 Mobile Banking Hubs in high-traffic Yangon zones (Sule, Bogyoke, Central Market).</w:t>
      </w:r>
    </w:p>
    <w:p>
      <w:pPr>
        <w:numPr>
          <w:ilvl w:val="0"/>
          <w:numId w:val="1007"/>
        </w:numPr>
        <w:pStyle w:val="Compact"/>
      </w:pPr>
      <w:r>
        <w:rPr>
          <w:bCs/>
          <w:b/>
        </w:rPr>
        <w:t xml:space="preserve">Months 4-6:</w:t>
      </w:r>
      <w:r>
        <w:t xml:space="preserve"> </w:t>
      </w:r>
      <w:r>
        <w:t xml:space="preserve">Activate MSME Growth Package with pilot partnerships at Dagon City Center; Roll out "Shwe Pyi" savings campaign across Yangon community centers.</w:t>
      </w:r>
    </w:p>
    <w:p>
      <w:pPr>
        <w:numPr>
          <w:ilvl w:val="0"/>
          <w:numId w:val="1007"/>
        </w:numPr>
        <w:pStyle w:val="Compact"/>
      </w:pPr>
      <w:r>
        <w:rPr>
          <w:bCs/>
          <w:b/>
        </w:rPr>
        <w:t xml:space="preserve">Months 7-9:</w:t>
      </w:r>
      <w:r>
        <w:t xml:space="preserve"> </w:t>
      </w:r>
      <w:r>
        <w:t xml:space="preserve">Scale Mobile Banking Hubs to 15 locations; Integrate with Wave Money for cash-out nationwide.</w:t>
      </w:r>
    </w:p>
    <w:p>
      <w:pPr>
        <w:numPr>
          <w:ilvl w:val="0"/>
          <w:numId w:val="1007"/>
        </w:numPr>
        <w:pStyle w:val="Compact"/>
      </w:pPr>
      <w:r>
        <w:rPr>
          <w:bCs/>
          <w:b/>
        </w:rPr>
        <w:t xml:space="preserve">Months 10-12:</w:t>
      </w:r>
      <w:r>
        <w:t xml:space="preserve"> </w:t>
      </w:r>
      <w:r>
        <w:t xml:space="preserve">Achieve target account numbers; Refine strategy based on Yangon-specific feedback loops.</w:t>
      </w:r>
    </w:p>
    <w:bookmarkEnd w:id="28"/>
    <w:bookmarkStart w:id="29" w:name="conclusion-banking-the-future-of-yangon"/>
    <w:p>
      <w:pPr>
        <w:pStyle w:val="Heading2"/>
      </w:pPr>
      <w:r>
        <w:t xml:space="preserve">Conclusion: Banking the Future of Yangon</w:t>
      </w:r>
    </w:p>
    <w:p>
      <w:pPr>
        <w:pStyle w:val="FirstParagraph"/>
      </w:pPr>
      <w:r>
        <w:t xml:space="preserve">This Marketing Plan positions "Banker" not merely as a financial institution, but as an essential partner in Myanmar's economic evolution. By centering our strategy on the unique realities of Yangon—its digital potential, cultural nuances, and unmet financial needs—"Banker" will establish itself as the most trusted and relevant banking brand in Myanmar's largest city. Success here will catalyze nationwide expansion while delivering measurable financial inclusion for millions of Yangon residents. The path forward is clear: innovate with local empathy, deploy with relentless focus on Yangon communities, and let "Banker" become synonymous with opportunity in Myanmar's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Myanmar Yangon</dc:title>
  <dc:creator/>
  <dc:language>en</dc:language>
  <cp:keywords/>
  <dcterms:created xsi:type="dcterms:W3CDTF">2025-12-13T02:47:51Z</dcterms:created>
  <dcterms:modified xsi:type="dcterms:W3CDTF">2025-12-13T02:47:51Z</dcterms:modified>
</cp:coreProperties>
</file>

<file path=docProps/custom.xml><?xml version="1.0" encoding="utf-8"?>
<Properties xmlns="http://schemas.openxmlformats.org/officeDocument/2006/custom-properties" xmlns:vt="http://schemas.openxmlformats.org/officeDocument/2006/docPropsVTypes"/>
</file>