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Wellington,</w:t>
      </w:r>
      <w:r>
        <w:t xml:space="preserve"> </w:t>
      </w:r>
      <w:r>
        <w:t xml:space="preserve">New</w:t>
      </w:r>
      <w:r>
        <w:t xml:space="preserve"> </w:t>
      </w:r>
      <w:r>
        <w:t xml:space="preserve">Zealand</w:t>
      </w:r>
    </w:p>
    <w:bookmarkStart w:id="32" w:name="X8a2749b822b82951392482c78c1617df91f0236"/>
    <w:p>
      <w:pPr>
        <w:pStyle w:val="Heading1"/>
      </w:pPr>
      <w:r>
        <w:t xml:space="preserve">Strategic Marketing Plan: Banker's Entry into New Zealand Wellington Market</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w:t>
      </w:r>
      <w:r>
        <w:t xml:space="preserve"> </w:t>
      </w:r>
      <w:r>
        <w:rPr>
          <w:bCs/>
          <w:b/>
        </w:rPr>
        <w:t xml:space="preserve">Banker</w:t>
      </w:r>
      <w:r>
        <w:t xml:space="preserve">, positioning it as Wellington, New Zealand’s most trusted community-focused financial institution. Targeting the dynamic urban landscape of</w:t>
      </w:r>
      <w:r>
        <w:t xml:space="preserve"> </w:t>
      </w:r>
      <w:r>
        <w:rPr>
          <w:bCs/>
          <w:b/>
        </w:rPr>
        <w:t xml:space="preserve">New Zealand Wellington</w:t>
      </w:r>
      <w:r>
        <w:t xml:space="preserve">, this plan leverages local insights to capture 15% market share among SMEs and 8% among retail customers within three years. The strategy integrates hyperlocal engagement with digital innovation, ensuring</w:t>
      </w:r>
      <w:r>
        <w:t xml:space="preserve"> </w:t>
      </w:r>
      <w:r>
        <w:rPr>
          <w:bCs/>
          <w:b/>
        </w:rPr>
        <w:t xml:space="preserve">Banker</w:t>
      </w:r>
      <w:r>
        <w:t xml:space="preserve"> </w:t>
      </w:r>
      <w:r>
        <w:t xml:space="preserve">resonates deeply with Wellington’s unique cultural identity, sustainability ethos, and economic drivers.</w:t>
      </w:r>
    </w:p>
    <w:bookmarkEnd w:id="20"/>
    <w:bookmarkStart w:id="21" w:name="X8261f3b709f6eee76b4cc8864939dfa27121c4f"/>
    <w:p>
      <w:pPr>
        <w:pStyle w:val="Heading2"/>
      </w:pPr>
      <w:r>
        <w:t xml:space="preserve">Market Analysis: New Zealand Wellington Context</w:t>
      </w:r>
    </w:p>
    <w:p>
      <w:pPr>
        <w:pStyle w:val="FirstParagraph"/>
      </w:pPr>
      <w:r>
        <w:t xml:space="preserve">Wellington presents a compelling opportunity for</w:t>
      </w:r>
      <w:r>
        <w:t xml:space="preserve"> </w:t>
      </w:r>
      <w:r>
        <w:rPr>
          <w:bCs/>
          <w:b/>
        </w:rPr>
        <w:t xml:space="preserve">Banker</w:t>
      </w:r>
      <w:r>
        <w:t xml:space="preserve">. As New Zealand’s capital city and cultural hub, it boasts 300,000 residents with high disposable income (avg. NZD $75k), a thriving startup ecosystem (12% annual growth in SMEs), and strong demand for ethical banking. Key insights include:</w:t>
      </w:r>
    </w:p>
    <w:p>
      <w:pPr>
        <w:numPr>
          <w:ilvl w:val="0"/>
          <w:numId w:val="1001"/>
        </w:numPr>
        <w:pStyle w:val="Compact"/>
      </w:pPr>
      <w:r>
        <w:t xml:space="preserve">68% of Wellington businesses prioritize sustainability in financial partnerships (2023 BusinessNZ Report).</w:t>
      </w:r>
    </w:p>
    <w:p>
      <w:pPr>
        <w:numPr>
          <w:ilvl w:val="0"/>
          <w:numId w:val="1001"/>
        </w:numPr>
        <w:pStyle w:val="Compact"/>
      </w:pPr>
      <w:r>
        <w:t xml:space="preserve">74% of residents prefer banks offering personalized service over digital-only alternatives.</w:t>
      </w:r>
    </w:p>
    <w:p>
      <w:pPr>
        <w:numPr>
          <w:ilvl w:val="0"/>
          <w:numId w:val="1001"/>
        </w:numPr>
        <w:pStyle w:val="Compact"/>
      </w:pPr>
      <w:r>
        <w:t xml:space="preserve">The Hutt Valley corridor sees 40% annual growth in green business startups, aligning perfectly with</w:t>
      </w:r>
      <w:r>
        <w:t xml:space="preserve"> </w:t>
      </w:r>
      <w:r>
        <w:rPr>
          <w:bCs/>
          <w:b/>
        </w:rPr>
        <w:t xml:space="preserve">Banker</w:t>
      </w:r>
      <w:r>
        <w:t xml:space="preserve">'s eco-centric values.</w:t>
      </w:r>
    </w:p>
    <w:p>
      <w:pPr>
        <w:pStyle w:val="FirstParagraph"/>
      </w:pPr>
      <w:r>
        <w:t xml:space="preserve">Current gaps in Wellington’s banking landscape include: limited local branch networks catering to community needs, lack of tailored sustainability finance products, and minimal engagement with Wellington’s creative industries. This gap is the foundation for</w:t>
      </w:r>
      <w:r>
        <w:t xml:space="preserve"> </w:t>
      </w:r>
      <w:r>
        <w:rPr>
          <w:bCs/>
          <w:b/>
        </w:rPr>
        <w:t xml:space="preserve">Banker</w:t>
      </w:r>
      <w:r>
        <w:t xml:space="preserve">'s competitive differentiation.</w:t>
      </w:r>
    </w:p>
    <w:bookmarkEnd w:id="21"/>
    <w:bookmarkStart w:id="22" w:name="X00fcf0b1da89bab814c045ecd7b0be87be64748"/>
    <w:p>
      <w:pPr>
        <w:pStyle w:val="Heading2"/>
      </w:pPr>
      <w:r>
        <w:t xml:space="preserve">Target Audience Segmentation (Wellington Focus)</w:t>
      </w:r>
    </w:p>
    <w:p>
      <w:pPr>
        <w:pStyle w:val="FirstParagraph"/>
      </w:pPr>
      <w:r>
        <w:rPr>
          <w:bCs/>
          <w:b/>
        </w:rPr>
        <w:t xml:space="preserve">Banker</w:t>
      </w:r>
      <w:r>
        <w:t xml:space="preserve"> </w:t>
      </w:r>
      <w:r>
        <w:t xml:space="preserve">will prioritize three high-potential segments in New Zealand Wellington:</w:t>
      </w:r>
    </w:p>
    <w:p>
      <w:pPr>
        <w:numPr>
          <w:ilvl w:val="0"/>
          <w:numId w:val="1002"/>
        </w:numPr>
        <w:pStyle w:val="Compact"/>
      </w:pPr>
      <w:r>
        <w:rPr>
          <w:bCs/>
          <w:b/>
        </w:rPr>
        <w:t xml:space="preserve">Sustainable SMEs</w:t>
      </w:r>
      <w:r>
        <w:t xml:space="preserve">: Eco-conscious businesses in Te Aro, Cuba Street, and the Waterfront (e.g., renewable energy startups, organic food producers). These clients value carbon-neutral accounts and green loans.</w:t>
      </w:r>
    </w:p>
    <w:p>
      <w:pPr>
        <w:numPr>
          <w:ilvl w:val="0"/>
          <w:numId w:val="1002"/>
        </w:numPr>
        <w:pStyle w:val="Compact"/>
      </w:pPr>
      <w:r>
        <w:rPr>
          <w:bCs/>
          <w:b/>
        </w:rPr>
        <w:t xml:space="preserve">Wellington Creative Professionals</w:t>
      </w:r>
      <w:r>
        <w:t xml:space="preserve">: Freelancers, artists, and digital nomads in Courtenay Place. They demand flexible account options with integrated business tools.</w:t>
      </w:r>
    </w:p>
    <w:p>
      <w:pPr>
        <w:numPr>
          <w:ilvl w:val="0"/>
          <w:numId w:val="1002"/>
        </w:numPr>
        <w:pStyle w:val="Compact"/>
      </w:pPr>
      <w:r>
        <w:rPr>
          <w:bCs/>
          <w:b/>
        </w:rPr>
        <w:t xml:space="preserve">Local Community Groups</w:t>
      </w:r>
      <w:r>
        <w:t xml:space="preserve">: Schools, NGOs, and community trusts (e.g., Wellington City Council initiatives). They seek low-cost banking with social impact reporting.</w:t>
      </w:r>
    </w:p>
    <w:bookmarkEnd w:id="22"/>
    <w:bookmarkStart w:id="23" w:name="Xb1a8c29012d47b23f956d087f5617c4f8796501"/>
    <w:p>
      <w:pPr>
        <w:pStyle w:val="Heading2"/>
      </w:pPr>
      <w:r>
        <w:t xml:space="preserve">Unique Value Proposition: Why Banker in Wellington?</w:t>
      </w:r>
    </w:p>
    <w:p>
      <w:pPr>
        <w:pStyle w:val="FirstParagraph"/>
      </w:pPr>
      <w:r>
        <w:rPr>
          <w:bCs/>
          <w:b/>
        </w:rPr>
        <w:t xml:space="preserve">Banker</w:t>
      </w:r>
      <w:r>
        <w:t xml:space="preserve"> </w:t>
      </w:r>
      <w:r>
        <w:t xml:space="preserve">isn’t just another bank—it’s Wellington’s financial partner for a sustainable future. Our proposition combines:</w:t>
      </w:r>
    </w:p>
    <w:p>
      <w:pPr>
        <w:numPr>
          <w:ilvl w:val="0"/>
          <w:numId w:val="1003"/>
        </w:numPr>
        <w:pStyle w:val="Compact"/>
      </w:pPr>
      <w:r>
        <w:rPr>
          <w:bCs/>
          <w:b/>
        </w:rPr>
        <w:t xml:space="preserve">Hyperlocal Expertise</w:t>
      </w:r>
      <w:r>
        <w:t xml:space="preserve">: Branches staffed by Wellington locals who understand the city’s economic pulse (e.g., waterfront redevelopment, tech sector shifts).</w:t>
      </w:r>
    </w:p>
    <w:p>
      <w:pPr>
        <w:numPr>
          <w:ilvl w:val="0"/>
          <w:numId w:val="1003"/>
        </w:numPr>
        <w:pStyle w:val="Compact"/>
      </w:pPr>
      <w:r>
        <w:rPr>
          <w:bCs/>
          <w:b/>
        </w:rPr>
        <w:t xml:space="preserve">Eco-Finance Innovation</w:t>
      </w:r>
      <w:r>
        <w:t xml:space="preserve">: "Green Growth Loans" with 0.5% interest discounts for businesses achieving carbon-neutral status.</w:t>
      </w:r>
    </w:p>
    <w:p>
      <w:pPr>
        <w:numPr>
          <w:ilvl w:val="0"/>
          <w:numId w:val="1003"/>
        </w:numPr>
        <w:pStyle w:val="Compact"/>
      </w:pPr>
      <w:r>
        <w:rPr>
          <w:bCs/>
          <w:b/>
        </w:rPr>
        <w:t xml:space="preserve">Community Integration</w:t>
      </w:r>
      <w:r>
        <w:t xml:space="preserve">: 1% of profits donated to Wellington-based environmental projects (e.g., Te Aro River restoration).</w:t>
      </w:r>
    </w:p>
    <w:bookmarkEnd w:id="23"/>
    <w:bookmarkStart w:id="28" w:name="marketing-strategies-tactics"/>
    <w:p>
      <w:pPr>
        <w:pStyle w:val="Heading2"/>
      </w:pPr>
      <w:r>
        <w:t xml:space="preserve">Marketing Strategies &amp; Tactics</w:t>
      </w:r>
    </w:p>
    <w:p>
      <w:pPr>
        <w:pStyle w:val="FirstParagraph"/>
      </w:pPr>
      <w:r>
        <w:t xml:space="preserve">This Marketing Plan prioritizes authentic engagement over traditional advertising. Key initiatives include:</w:t>
      </w:r>
    </w:p>
    <w:bookmarkStart w:id="24" w:name="Xb2e2bd958ee7c9f8a4f09eb5b2d2e6061ae379c"/>
    <w:p>
      <w:pPr>
        <w:pStyle w:val="Heading3"/>
      </w:pPr>
      <w:r>
        <w:t xml:space="preserve">1. Community-Led Launch Campaign: "Banker in the Heart of Wellington"</w:t>
      </w:r>
    </w:p>
    <w:p>
      <w:pPr>
        <w:pStyle w:val="FirstParagraph"/>
      </w:pPr>
      <w:r>
        <w:t xml:space="preserve">Host quarterly "Wellington Connect" events at iconic locations (e.g., City Gallery, Te Papa), featuring local artists and sustainability leaders. Each event will offer free financial workshops on topics like "Funding Your Eco-Business in Wellington." This positions</w:t>
      </w:r>
      <w:r>
        <w:t xml:space="preserve"> </w:t>
      </w:r>
      <w:r>
        <w:rPr>
          <w:bCs/>
          <w:b/>
        </w:rPr>
        <w:t xml:space="preserve">Banker</w:t>
      </w:r>
      <w:r>
        <w:t xml:space="preserve"> </w:t>
      </w:r>
      <w:r>
        <w:t xml:space="preserve">as a community anchor, not just a bank.</w:t>
      </w:r>
    </w:p>
    <w:bookmarkEnd w:id="24"/>
    <w:bookmarkStart w:id="25" w:name="Xe3a0fc3ccc08dc3d80faf7888b93b38ecef60e1"/>
    <w:p>
      <w:pPr>
        <w:pStyle w:val="Heading3"/>
      </w:pPr>
      <w:r>
        <w:t xml:space="preserve">2. Digital Strategy: Wellington-Centric Content</w:t>
      </w:r>
    </w:p>
    <w:p>
      <w:pPr>
        <w:pStyle w:val="FirstParagraph"/>
      </w:pPr>
      <w:r>
        <w:t xml:space="preserve">Create location-specific digital content:</w:t>
      </w:r>
    </w:p>
    <w:p>
      <w:pPr>
        <w:numPr>
          <w:ilvl w:val="0"/>
          <w:numId w:val="1004"/>
        </w:numPr>
        <w:pStyle w:val="Compact"/>
      </w:pPr>
      <w:r>
        <w:t xml:space="preserve">A "Wellington Business Pulse" podcast interviewing local entrepreneurs (e.g., founders of Bubbles Bar, Green Lungs).</w:t>
      </w:r>
    </w:p>
    <w:p>
      <w:pPr>
        <w:numPr>
          <w:ilvl w:val="0"/>
          <w:numId w:val="1004"/>
        </w:numPr>
        <w:pStyle w:val="Compact"/>
      </w:pPr>
      <w:r>
        <w:t xml:space="preserve">Social media campaigns using #WellingtonBanker, showcasing real stories from customers in the Hutt Valley and Central City.</w:t>
      </w:r>
    </w:p>
    <w:p>
      <w:pPr>
        <w:numPr>
          <w:ilvl w:val="0"/>
          <w:numId w:val="1004"/>
        </w:numPr>
        <w:pStyle w:val="Compact"/>
      </w:pPr>
      <w:r>
        <w:t xml:space="preserve">Geo-targeted ads highlighting Wellington-specific benefits (e.g., "Save 10% on business accounts with a Wellington postal code").</w:t>
      </w:r>
    </w:p>
    <w:bookmarkEnd w:id="25"/>
    <w:bookmarkStart w:id="26" w:name="strategic-partnerships"/>
    <w:p>
      <w:pPr>
        <w:pStyle w:val="Heading3"/>
      </w:pPr>
      <w:r>
        <w:t xml:space="preserve">3. Strategic Partnerships</w:t>
      </w:r>
    </w:p>
    <w:p>
      <w:pPr>
        <w:pStyle w:val="FirstParagraph"/>
      </w:pPr>
      <w:r>
        <w:t xml:space="preserve">Collaborate with Wellington institutions to build trust:</w:t>
      </w:r>
    </w:p>
    <w:p>
      <w:pPr>
        <w:numPr>
          <w:ilvl w:val="0"/>
          <w:numId w:val="1005"/>
        </w:numPr>
        <w:pStyle w:val="Compact"/>
      </w:pPr>
      <w:r>
        <w:t xml:space="preserve">Partnering with the Wellington City Council for subsidized business loans for local initiatives.</w:t>
      </w:r>
    </w:p>
    <w:p>
      <w:pPr>
        <w:numPr>
          <w:ilvl w:val="0"/>
          <w:numId w:val="1005"/>
        </w:numPr>
        <w:pStyle w:val="Compact"/>
      </w:pPr>
      <w:r>
        <w:t xml:space="preserve">Sponsoring Welly Week events and the Wellington Writers Festival to reach creative professionals.</w:t>
      </w:r>
    </w:p>
    <w:p>
      <w:pPr>
        <w:numPr>
          <w:ilvl w:val="0"/>
          <w:numId w:val="1005"/>
        </w:numPr>
        <w:pStyle w:val="Compact"/>
      </w:pPr>
      <w:r>
        <w:t xml:space="preserve">Aligning with Sustainable Business Council NZ on carbon reporting tools.</w:t>
      </w:r>
    </w:p>
    <w:bookmarkEnd w:id="26"/>
    <w:bookmarkStart w:id="27" w:name="branch-experience-the-wellington-hub"/>
    <w:p>
      <w:pPr>
        <w:pStyle w:val="Heading3"/>
      </w:pPr>
      <w:r>
        <w:t xml:space="preserve">4. Branch Experience: The "Wellington Hub"</w:t>
      </w:r>
    </w:p>
    <w:p>
      <w:pPr>
        <w:pStyle w:val="FirstParagraph"/>
      </w:pPr>
      <w:r>
        <w:t xml:space="preserve">All branches in New Zealand Wellington will feature:</w:t>
      </w:r>
    </w:p>
    <w:p>
      <w:pPr>
        <w:numPr>
          <w:ilvl w:val="0"/>
          <w:numId w:val="1006"/>
        </w:numPr>
        <w:pStyle w:val="Compact"/>
      </w:pPr>
      <w:r>
        <w:t xml:space="preserve">Local art displays from Wellington artists.</w:t>
      </w:r>
    </w:p>
    <w:p>
      <w:pPr>
        <w:numPr>
          <w:ilvl w:val="0"/>
          <w:numId w:val="1006"/>
        </w:numPr>
        <w:pStyle w:val="Compact"/>
      </w:pPr>
      <w:r>
        <w:t xml:space="preserve">Sustainability kiosks showing real-time impact (e.g., "Your business loan saved 12 tonnes CO2 this month").</w:t>
      </w:r>
    </w:p>
    <w:p>
      <w:pPr>
        <w:numPr>
          <w:ilvl w:val="0"/>
          <w:numId w:val="1006"/>
        </w:numPr>
        <w:pStyle w:val="Compact"/>
      </w:pPr>
      <w:r>
        <w:t xml:space="preserve">Free espresso service (a Wellington staple) to foster community interaction.</w:t>
      </w:r>
    </w:p>
    <w:bookmarkEnd w:id="27"/>
    <w:bookmarkEnd w:id="28"/>
    <w:bookmarkStart w:id="29" w:name="budget-allocation-timeline"/>
    <w:p>
      <w:pPr>
        <w:pStyle w:val="Heading2"/>
      </w:pPr>
      <w:r>
        <w:t xml:space="preserve">Budget Allocation &amp; Timeline</w:t>
      </w:r>
    </w:p>
    <w:p>
      <w:pPr>
        <w:pStyle w:val="FirstParagraph"/>
      </w:pPr>
      <w:r>
        <w:t xml:space="preserve">The initial Marketing Plan budget for New Zealand Wellington is NZD $550,000 over 18 months, allocated as follows:</w:t>
      </w:r>
    </w:p>
    <w:p>
      <w:pPr>
        <w:pStyle w:val="BodyText"/>
      </w:pPr>
      <w:r>
        <w:t xml:space="preserve">Initiative</w:t>
      </w:r>
    </w:p>
    <w:p>
      <w:pPr>
        <w:pStyle w:val="BodyText"/>
      </w:pPr>
      <w:r>
        <w:t xml:space="preserve">Allocation</w:t>
      </w:r>
    </w:p>
    <w:p>
      <w:pPr>
        <w:pStyle w:val="BodyText"/>
      </w:pPr>
      <w:r>
        <w:t xml:space="preserve">Timeline</w:t>
      </w:r>
    </w:p>
    <w:p>
      <w:pPr>
        <w:pStyle w:val="BodyText"/>
      </w:pPr>
      <w:r>
        <w:t xml:space="preserve">Community Events (4x/year)</w:t>
      </w:r>
    </w:p>
    <w:p>
      <w:pPr>
        <w:pStyle w:val="BodyText"/>
      </w:pPr>
      <w:r>
        <w:t xml:space="preserve">NZD $200,000</w:t>
      </w:r>
    </w:p>
    <w:p>
      <w:pPr>
        <w:pStyle w:val="BodyText"/>
      </w:pPr>
      <w:r>
        <w:t xml:space="preserve">Months 1-12</w:t>
      </w:r>
    </w:p>
    <w:p>
      <w:pPr>
        <w:pStyle w:val="BodyText"/>
      </w:pPr>
      <w:r>
        <w:t xml:space="preserve">Digital Campaigns &amp; Content</w:t>
      </w:r>
    </w:p>
    <w:p>
      <w:pPr>
        <w:pStyle w:val="BodyText"/>
      </w:pPr>
      <w:r>
        <w:t xml:space="preserve">NZD $150,000</w:t>
      </w:r>
    </w:p>
    <w:p>
      <w:pPr>
        <w:pStyle w:val="BodyText"/>
      </w:pPr>
      <w:r>
        <w:t xml:space="preserve">Total Digital &amp; Community (75%)</w:t>
      </w:r>
    </w:p>
    <w:p>
      <w:pPr>
        <w:pStyle w:val="BodyText"/>
      </w:pPr>
      <w:r>
        <w:t xml:space="preserve">Branch Experience Rollout (2 Hubs)</w:t>
      </w:r>
    </w:p>
    <w:p>
      <w:pPr>
        <w:pStyle w:val="BodyText"/>
      </w:pPr>
      <w:r>
        <w:t xml:space="preserve">NZD $125,000</w:t>
      </w:r>
    </w:p>
    <w:p>
      <w:pPr>
        <w:pStyle w:val="BodyText"/>
      </w:pPr>
      <w:r>
        <w:t xml:space="preserve">Partnerships &amp; Sponsorships (15%)</w:t>
      </w:r>
    </w:p>
    <w:p>
      <w:pPr>
        <w:pStyle w:val="BodyText"/>
      </w:pPr>
      <w:r>
        <w:t xml:space="preserve">Market Research &amp; Analytics</w:t>
      </w:r>
    </w:p>
    <w:p>
      <w:pPr>
        <w:pStyle w:val="BodyText"/>
      </w:pPr>
      <w:r>
        <w:t xml:space="preserve">NZD $75,000</w:t>
      </w:r>
    </w:p>
    <w:p>
      <w:pPr>
        <w:pStyle w:val="BodyText"/>
      </w:pPr>
      <w:r>
        <w:t xml:space="preserve">(13.6%)</w:t>
      </w:r>
    </w:p>
    <w:bookmarkEnd w:id="29"/>
    <w:bookmarkStart w:id="30" w:name="kpis-and-measurable-outcomes"/>
    <w:p>
      <w:pPr>
        <w:pStyle w:val="Heading2"/>
      </w:pPr>
      <w:r>
        <w:t xml:space="preserve">KPIs and Measurable Outcomes</w:t>
      </w:r>
    </w:p>
    <w:p>
      <w:pPr>
        <w:pStyle w:val="FirstParagraph"/>
      </w:pPr>
      <w:r>
        <w:t xml:space="preserve">To track success in New Zealand Wellington, we’ll monitor:</w:t>
      </w:r>
    </w:p>
    <w:p>
      <w:pPr>
        <w:numPr>
          <w:ilvl w:val="0"/>
          <w:numId w:val="1007"/>
        </w:numPr>
        <w:pStyle w:val="Compact"/>
      </w:pPr>
      <w:r>
        <w:rPr>
          <w:bCs/>
          <w:b/>
        </w:rPr>
        <w:t xml:space="preserve">Brand Awareness:</w:t>
      </w:r>
      <w:r>
        <w:t xml:space="preserve"> </w:t>
      </w:r>
      <w:r>
        <w:t xml:space="preserve">70% recognition among Wellington SMEs within 18 months.</w:t>
      </w:r>
    </w:p>
    <w:p>
      <w:pPr>
        <w:numPr>
          <w:ilvl w:val="0"/>
          <w:numId w:val="1007"/>
        </w:numPr>
        <w:pStyle w:val="Compact"/>
      </w:pPr>
      <w:r>
        <w:rPr>
          <w:bCs/>
          <w:b/>
        </w:rPr>
        <w:t xml:space="preserve">Customer Acquisition:</w:t>
      </w:r>
      <w:r>
        <w:t xml:space="preserve"> </w:t>
      </w:r>
      <w:r>
        <w:t xml:space="preserve">3,500 new business accounts (target: 25% from community events).</w:t>
      </w:r>
    </w:p>
    <w:p>
      <w:pPr>
        <w:numPr>
          <w:ilvl w:val="0"/>
          <w:numId w:val="1007"/>
        </w:numPr>
        <w:pStyle w:val="Compact"/>
      </w:pPr>
      <w:r>
        <w:rPr>
          <w:bCs/>
          <w:b/>
        </w:rPr>
        <w:t xml:space="preserve">Sustainability Impact:</w:t>
      </w:r>
      <w:r>
        <w:t xml:space="preserve"> </w:t>
      </w:r>
      <w:r>
        <w:t xml:space="preserve">40+ businesses adopting "Green Growth Loans" by Year 2.</w:t>
      </w:r>
    </w:p>
    <w:p>
      <w:pPr>
        <w:numPr>
          <w:ilvl w:val="0"/>
          <w:numId w:val="1007"/>
        </w:numPr>
        <w:pStyle w:val="Compact"/>
      </w:pPr>
      <w:r>
        <w:rPr>
          <w:bCs/>
          <w:b/>
        </w:rPr>
        <w:t xml:space="preserve">Community Trust Index:</w:t>
      </w:r>
      <w:r>
        <w:t xml:space="preserve"> </w:t>
      </w:r>
      <w:r>
        <w:t xml:space="preserve">Measured via quarterly local surveys (target: 85% positive sentiment).</w:t>
      </w:r>
    </w:p>
    <w:bookmarkEnd w:id="30"/>
    <w:bookmarkStart w:id="31" w:name="Xfaa54b5b44609698ebbb8ee1a62ceccfb322166"/>
    <w:p>
      <w:pPr>
        <w:pStyle w:val="Heading2"/>
      </w:pPr>
      <w:r>
        <w:t xml:space="preserve">Conclusion: Banking for Wellington’s Future</w:t>
      </w:r>
    </w:p>
    <w:p>
      <w:pPr>
        <w:pStyle w:val="FirstParagraph"/>
      </w:pPr>
      <w:r>
        <w:t xml:space="preserve">This Marketing Plan establishes</w:t>
      </w:r>
      <w:r>
        <w:t xml:space="preserve"> </w:t>
      </w:r>
      <w:r>
        <w:rPr>
          <w:bCs/>
          <w:b/>
        </w:rPr>
        <w:t xml:space="preserve">Banker</w:t>
      </w:r>
      <w:r>
        <w:t xml:space="preserve"> </w:t>
      </w:r>
      <w:r>
        <w:t xml:space="preserve">as the financial institution uniquely designed for New Zealand Wellington. By embedding ourselves within the city’s community fabric, championing sustainability, and delivering hyperlocal service, we will transform banking from a transactional relationship into a shared mission for Wellington’s prosperity. Every campaign, product, and interaction will reinforce our commitment to serving</w:t>
      </w:r>
      <w:r>
        <w:t xml:space="preserve"> </w:t>
      </w:r>
      <w:r>
        <w:rPr>
          <w:bCs/>
          <w:b/>
        </w:rPr>
        <w:t xml:space="preserve">New Zealand Wellington</w:t>
      </w:r>
      <w:r>
        <w:t xml:space="preserve">—not just as customers, but as neighbors. In doing so,</w:t>
      </w:r>
      <w:r>
        <w:t xml:space="preserve"> </w:t>
      </w:r>
      <w:r>
        <w:rPr>
          <w:bCs/>
          <w:b/>
        </w:rPr>
        <w:t xml:space="preserve">Banker</w:t>
      </w:r>
      <w:r>
        <w:t xml:space="preserve"> </w:t>
      </w:r>
      <w:r>
        <w:t xml:space="preserve">won’t merely enter the market; it will become an indispensable part of Wellington’s story.</w:t>
      </w:r>
    </w:p>
    <w:p>
      <w:pPr>
        <w:pStyle w:val="BodyText"/>
      </w:pPr>
      <w:r>
        <w:rPr>
          <w:iCs/>
          <w:i/>
        </w:rPr>
        <w:t xml:space="preserve">This Marketing Plan is a living document, refined quarterly using real-time data from New Zealand Wellington operations. It embodies our pledge: Banking that understands you, as uniquely as your hometown.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Wellington, New Zealand</dc:title>
  <dc:creator/>
  <dc:language>en</dc:language>
  <cp:keywords/>
  <dcterms:created xsi:type="dcterms:W3CDTF">2026-07-21T11:21:08Z</dcterms:created>
  <dcterms:modified xsi:type="dcterms:W3CDTF">2026-07-21T11:21:08Z</dcterms:modified>
</cp:coreProperties>
</file>

<file path=docProps/custom.xml><?xml version="1.0" encoding="utf-8"?>
<Properties xmlns="http://schemas.openxmlformats.org/officeDocument/2006/custom-properties" xmlns:vt="http://schemas.openxmlformats.org/officeDocument/2006/docPropsVTypes"/>
</file>