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Dominating</w:t>
      </w:r>
      <w:r>
        <w:t xml:space="preserve"> </w:t>
      </w:r>
      <w:r>
        <w:t xml:space="preserve">Digital</w:t>
      </w:r>
      <w:r>
        <w:t xml:space="preserve"> </w:t>
      </w:r>
      <w:r>
        <w:t xml:space="preserve">Banking</w:t>
      </w:r>
      <w:r>
        <w:t xml:space="preserve"> </w:t>
      </w:r>
      <w:r>
        <w:t xml:space="preserve">in</w:t>
      </w:r>
      <w:r>
        <w:t xml:space="preserve"> </w:t>
      </w:r>
      <w:r>
        <w:t xml:space="preserve">Philippines</w:t>
      </w:r>
      <w:r>
        <w:t xml:space="preserve"> </w:t>
      </w:r>
      <w:r>
        <w:t xml:space="preserve">Manila</w:t>
      </w:r>
    </w:p>
    <w:bookmarkStart w:id="28" w:name="Xd216fad0fc85b185477dc008abe0bc3c9f657cd"/>
    <w:p>
      <w:pPr>
        <w:pStyle w:val="Heading1"/>
      </w:pPr>
      <w:r>
        <w:t xml:space="preserve">Marketing Plan for Banker: Strategic Growth in the Philippines Manila Market</w:t>
      </w:r>
    </w:p>
    <w:bookmarkStart w:id="20" w:name="executive-summary"/>
    <w:p>
      <w:pPr>
        <w:pStyle w:val="Heading2"/>
      </w:pPr>
      <w:r>
        <w:t xml:space="preserve">Executive Summary</w:t>
      </w:r>
    </w:p>
    <w:p>
      <w:pPr>
        <w:pStyle w:val="FirstParagraph"/>
      </w:pPr>
      <w:r>
        <w:t xml:space="preserve">This comprehensive Marketing Plan outlines a targeted strategy for "Banker," a digital-first banking platform, to capture market share within Manila, Philippines. As the economic and financial hub of the Philippines, Manila presents unparalleled opportunities for innovative banking solutions. Our plan leverages deep market understanding of local consumer behavior, regulatory nuances, and digital adoption trends unique to the Philippines Manila ecosystem. The core objective is to establish Banker as the preferred banking partner for 500,000 active users across Metro Manila within 36 months, driving sustainable growth through hyper-localized engagement and seamless digital integration.</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metropolitan area (Metro Manila) boasts over 13.9 million residents and is a magnet for financial innovation, with a rapidly growing digital economy. However, significant challenges persist: approximately 40% of the adult population remains unbanked or underbanked despite high mobile penetration (over 95%). Key drivers include the dominance of cash transactions, low trust in traditional banks among SMEs and young professionals, and rising demand for instant digital services aligned with platforms like GCash and Maya. Crucially, Banker must navigate the Philippine Central Bank’s (BSP) strict regulations while capitalizing on its open banking initiatives. Manila's unique landscape—characterized by dense urban centers (e.g., Makati, Bonifacio Global City), vibrant SME clusters, and tech-savvy youth—demands a marketing plan that is both culturally attuned and digitally agile. This Marketing Plan positions Banker to directly address these Manila-specific pain points.</w:t>
      </w:r>
    </w:p>
    <w:bookmarkEnd w:id="21"/>
    <w:bookmarkStart w:id="22" w:name="X469478ba2fce94f4434461f12e17a29caf43918"/>
    <w:p>
      <w:pPr>
        <w:pStyle w:val="Heading2"/>
      </w:pPr>
      <w:r>
        <w:t xml:space="preserve">Target Audience: Focusing on Manila’s Core Segments</w:t>
      </w:r>
    </w:p>
    <w:p>
      <w:pPr>
        <w:pStyle w:val="FirstParagraph"/>
      </w:pPr>
      <w:r>
        <w:t xml:space="preserve">Our primary targets within the Philippines Manila market are:</w:t>
      </w:r>
    </w:p>
    <w:p>
      <w:pPr>
        <w:numPr>
          <w:ilvl w:val="0"/>
          <w:numId w:val="1001"/>
        </w:numPr>
        <w:pStyle w:val="Compact"/>
      </w:pPr>
      <w:r>
        <w:rPr>
          <w:bCs/>
          <w:b/>
        </w:rPr>
        <w:t xml:space="preserve">SME Owners in Metro Manila:</w:t>
      </w:r>
      <w:r>
        <w:t xml:space="preserve"> </w:t>
      </w:r>
      <w:r>
        <w:t xml:space="preserve">500,000+ micro and small enterprises needing affordable digital payment solutions and working capital access. They prioritize speed, low fees, and local support.</w:t>
      </w:r>
    </w:p>
    <w:p>
      <w:pPr>
        <w:numPr>
          <w:ilvl w:val="0"/>
          <w:numId w:val="1001"/>
        </w:numPr>
        <w:pStyle w:val="Compact"/>
      </w:pPr>
      <w:r>
        <w:rPr>
          <w:bCs/>
          <w:b/>
        </w:rPr>
        <w:t xml:space="preserve">Urban Youth (18-35):</w:t>
      </w:r>
      <w:r>
        <w:t xml:space="preserve"> </w:t>
      </w:r>
      <w:r>
        <w:t xml:space="preserve">Over 6 million Filipinos in Manila who are mobile-first but distrust traditional banks. They seek seamless apps for budgeting, peer-to-peer payments, and micro-investments.</w:t>
      </w:r>
    </w:p>
    <w:p>
      <w:pPr>
        <w:numPr>
          <w:ilvl w:val="0"/>
          <w:numId w:val="1001"/>
        </w:numPr>
        <w:pStyle w:val="Compact"/>
      </w:pPr>
      <w:r>
        <w:rPr>
          <w:bCs/>
          <w:b/>
        </w:rPr>
        <w:t xml:space="preserve">Salaried Professionals:</w:t>
      </w:r>
      <w:r>
        <w:t xml:space="preserve"> </w:t>
      </w:r>
      <w:r>
        <w:t xml:space="preserve">2.5+ million office workers in business districts needing integrated salary accounts, low-fee international remittances (critical for OFWs), and instant loan approvals.</w:t>
      </w:r>
    </w:p>
    <w:p>
      <w:pPr>
        <w:pStyle w:val="FirstParagraph"/>
      </w:pPr>
      <w:r>
        <w:t xml:space="preserve">This Marketing Plan ensures all campaigns resonate with Manila’s cultural context—emphasizing family values, community trust, and the practical need for financial inclusion within the Philippine urban experience.</w:t>
      </w:r>
    </w:p>
    <w:bookmarkEnd w:id="22"/>
    <w:bookmarkStart w:id="23" w:name="Xf3b7c0dc9a4b9e52a882348df3d09cb25ca1161"/>
    <w:p>
      <w:pPr>
        <w:pStyle w:val="Heading2"/>
      </w:pPr>
      <w:r>
        <w:t xml:space="preserve">Marketing Objectives (Aligned with Banker &amp; Philippines Manila)</w:t>
      </w:r>
    </w:p>
    <w:p>
      <w:pPr>
        <w:pStyle w:val="FirstParagraph"/>
      </w:pPr>
      <w:r>
        <w:t xml:space="preserve">Within 36 months in the Philippines Manila market, Banker will achieve:</w:t>
      </w:r>
    </w:p>
    <w:p>
      <w:pPr>
        <w:numPr>
          <w:ilvl w:val="0"/>
          <w:numId w:val="1002"/>
        </w:numPr>
        <w:pStyle w:val="Compact"/>
      </w:pPr>
      <w:r>
        <w:rPr>
          <w:bCs/>
          <w:b/>
        </w:rPr>
        <w:t xml:space="preserve">User Acquisition:</w:t>
      </w:r>
      <w:r>
        <w:t xml:space="preserve"> </w:t>
      </w:r>
      <w:r>
        <w:t xml:space="preserve">Acquire 500,000 active mobile banking accounts across Metro Manila (targeting 35% of unbanked/underbanked adults).</w:t>
      </w:r>
    </w:p>
    <w:p>
      <w:pPr>
        <w:numPr>
          <w:ilvl w:val="0"/>
          <w:numId w:val="1002"/>
        </w:numPr>
        <w:pStyle w:val="Compact"/>
      </w:pPr>
      <w:r>
        <w:rPr>
          <w:bCs/>
          <w:b/>
        </w:rPr>
        <w:t xml:space="preserve">Brand Awareness:</w:t>
      </w:r>
      <w:r>
        <w:t xml:space="preserve"> </w:t>
      </w:r>
      <w:r>
        <w:t xml:space="preserve">Achieve 75% top-of-mind recognition among target segments in Manila through localized digital campaigns.</w:t>
      </w:r>
    </w:p>
    <w:p>
      <w:pPr>
        <w:numPr>
          <w:ilvl w:val="0"/>
          <w:numId w:val="1002"/>
        </w:numPr>
        <w:pStyle w:val="Compact"/>
      </w:pPr>
      <w:r>
        <w:rPr>
          <w:bCs/>
          <w:b/>
        </w:rPr>
        <w:t xml:space="preserve">SME Adoption:</w:t>
      </w:r>
      <w:r>
        <w:t xml:space="preserve"> </w:t>
      </w:r>
      <w:r>
        <w:t xml:space="preserve">Secure partnerships with 10,000+ SMEs via embedded solutions (e.g., POS integration at SM Supermalls).</w:t>
      </w:r>
    </w:p>
    <w:p>
      <w:pPr>
        <w:numPr>
          <w:ilvl w:val="0"/>
          <w:numId w:val="1002"/>
        </w:numPr>
        <w:pStyle w:val="Compact"/>
      </w:pPr>
      <w:r>
        <w:rPr>
          <w:bCs/>
          <w:b/>
        </w:rPr>
        <w:t xml:space="preserve">Customer Retention:</w:t>
      </w:r>
      <w:r>
        <w:t xml:space="preserve"> </w:t>
      </w:r>
      <w:r>
        <w:t xml:space="preserve">Achieve 85% monthly active user (MAU) retention through personalized financial insights tailored to Manila’s economic cycles.</w:t>
      </w:r>
    </w:p>
    <w:p>
      <w:pPr>
        <w:pStyle w:val="FirstParagraph"/>
      </w:pPr>
      <w:r>
        <w:t xml:space="preserve">These objectives are designed specifically for the Philippines Manila market, acknowledging local spending habits and regulatory milestones like BSP’s enhanced digital banking framework.</w:t>
      </w:r>
    </w:p>
    <w:bookmarkEnd w:id="23"/>
    <w:bookmarkStart w:id="24" w:name="X5156fb0861bdf26b060959f76aef21de215f5e2"/>
    <w:p>
      <w:pPr>
        <w:pStyle w:val="Heading2"/>
      </w:pPr>
      <w:r>
        <w:t xml:space="preserve">Core Strategies: Digital-First &amp; Hyper-Local</w:t>
      </w:r>
    </w:p>
    <w:p>
      <w:pPr>
        <w:pStyle w:val="FirstParagraph"/>
      </w:pPr>
      <w:r>
        <w:t xml:space="preserve">Our Marketing Plan for Banker in Philippines Manila hinges on four pillars:</w:t>
      </w:r>
    </w:p>
    <w:p>
      <w:pPr>
        <w:numPr>
          <w:ilvl w:val="0"/>
          <w:numId w:val="1003"/>
        </w:numPr>
        <w:pStyle w:val="Compact"/>
      </w:pPr>
      <w:r>
        <w:rPr>
          <w:bCs/>
          <w:b/>
        </w:rPr>
        <w:t xml:space="preserve">Digital Dominance:</w:t>
      </w:r>
      <w:r>
        <w:t xml:space="preserve"> </w:t>
      </w:r>
      <w:r>
        <w:t xml:space="preserve">Deploy aggressive social media (TikTok, Facebook) and influencer partnerships with popular Manila-based micro-influencers (e.g., finance TikTokers like @PinoyMoneyMatters) to showcase real-life use cases. All ads will feature Tagalog/English bilingual content reflecting Manila’s linguistic diversity.</w:t>
      </w:r>
    </w:p>
    <w:p>
      <w:pPr>
        <w:numPr>
          <w:ilvl w:val="0"/>
          <w:numId w:val="1003"/>
        </w:numPr>
        <w:pStyle w:val="Compact"/>
      </w:pPr>
      <w:r>
        <w:rPr>
          <w:bCs/>
          <w:b/>
        </w:rPr>
        <w:t xml:space="preserve">Physical-Digital Synergy:</w:t>
      </w:r>
      <w:r>
        <w:t xml:space="preserve"> </w:t>
      </w:r>
      <w:r>
        <w:t xml:space="preserve">Partner with 50+ SM Supermalls and Robinsons in Metro Manila for on-ground "Banker Hubs" offering free financial literacy workshops (in Filipino), co-branded with local SMEs. This bridges digital gaps while building community trust.</w:t>
      </w:r>
    </w:p>
    <w:p>
      <w:pPr>
        <w:numPr>
          <w:ilvl w:val="0"/>
          <w:numId w:val="1003"/>
        </w:numPr>
        <w:pStyle w:val="Compact"/>
      </w:pPr>
      <w:r>
        <w:rPr>
          <w:bCs/>
          <w:b/>
        </w:rPr>
        <w:t xml:space="preserve">Product Localization:</w:t>
      </w:r>
      <w:r>
        <w:t xml:space="preserve"> </w:t>
      </w:r>
      <w:r>
        <w:t xml:space="preserve">Launch "Manila Savings Boost" accounts with daily peso-denominated rewards (e.g., 5% cashback on MRT fares, Grab rides) and zero-fee remittances to OFW hubs. All features address specific Manila pain points like commuting costs and family support needs.</w:t>
      </w:r>
    </w:p>
    <w:p>
      <w:pPr>
        <w:numPr>
          <w:ilvl w:val="0"/>
          <w:numId w:val="1003"/>
        </w:numPr>
        <w:pStyle w:val="Compact"/>
      </w:pPr>
      <w:r>
        <w:rPr>
          <w:bCs/>
          <w:b/>
        </w:rPr>
        <w:t xml:space="preserve">Community Building:</w:t>
      </w:r>
      <w:r>
        <w:t xml:space="preserve"> </w:t>
      </w:r>
      <w:r>
        <w:t xml:space="preserve">Create "Banker Manila Champions" program—training local influencers and SME owners as brand advocates for organic growth within neighborhoods (e.g., Quezon City, Pasig).</w:t>
      </w:r>
    </w:p>
    <w:bookmarkEnd w:id="24"/>
    <w:bookmarkStart w:id="25" w:name="budget-resource-allocation"/>
    <w:p>
      <w:pPr>
        <w:pStyle w:val="Heading2"/>
      </w:pPr>
      <w:r>
        <w:t xml:space="preserve">Budget &amp; Resource Allocation</w:t>
      </w:r>
    </w:p>
    <w:p>
      <w:pPr>
        <w:pStyle w:val="FirstParagraph"/>
      </w:pPr>
      <w:r>
        <w:t xml:space="preserve">The Marketing Plan allocates 65% of the total budget to digital channels (social ads, SEO for Manila-specific keywords like "digital bank Makati"), 25% to physical activations (malls, community workshops), and 10% to PR/crisis management. Resources include:</w:t>
      </w:r>
    </w:p>
    <w:p>
      <w:pPr>
        <w:numPr>
          <w:ilvl w:val="0"/>
          <w:numId w:val="1004"/>
        </w:numPr>
        <w:pStyle w:val="Compact"/>
      </w:pPr>
      <w:r>
        <w:rPr>
          <w:bCs/>
          <w:b/>
        </w:rPr>
        <w:t xml:space="preserve">Local Team:</w:t>
      </w:r>
      <w:r>
        <w:t xml:space="preserve"> </w:t>
      </w:r>
      <w:r>
        <w:t xml:space="preserve">Hiring 15+ Filipino marketing specialists with expertise in Manila’s digital landscape.</w:t>
      </w:r>
    </w:p>
    <w:p>
      <w:pPr>
        <w:numPr>
          <w:ilvl w:val="0"/>
          <w:numId w:val="1004"/>
        </w:numPr>
        <w:pStyle w:val="Compact"/>
      </w:pPr>
      <w:r>
        <w:rPr>
          <w:bCs/>
          <w:b/>
        </w:rPr>
        <w:t xml:space="preserve">Technology:</w:t>
      </w:r>
      <w:r>
        <w:t xml:space="preserve"> </w:t>
      </w:r>
      <w:r>
        <w:t xml:space="preserve">Custom CRM integrating BSP compliance data for real-time market analysis within the Philippines Manila region.</w:t>
      </w:r>
    </w:p>
    <w:p>
      <w:pPr>
        <w:numPr>
          <w:ilvl w:val="0"/>
          <w:numId w:val="1004"/>
        </w:numPr>
        <w:pStyle w:val="Compact"/>
      </w:pPr>
      <w:r>
        <w:rPr>
          <w:bCs/>
          <w:b/>
        </w:rPr>
        <w:t xml:space="preserve">Campaigns:</w:t>
      </w:r>
      <w:r>
        <w:t xml:space="preserve"> </w:t>
      </w:r>
      <w:r>
        <w:t xml:space="preserve">"Banker: Your Money, Your Manila Way" campaign launched during Philippine National Month (August), tying financial empowerment to local pride.</w:t>
      </w:r>
    </w:p>
    <w:bookmarkEnd w:id="25"/>
    <w:bookmarkStart w:id="26" w:name="kpis-success-metrics"/>
    <w:p>
      <w:pPr>
        <w:pStyle w:val="Heading2"/>
      </w:pPr>
      <w:r>
        <w:t xml:space="preserve">KPIs &amp; Success Metrics</w:t>
      </w:r>
    </w:p>
    <w:p>
      <w:pPr>
        <w:pStyle w:val="FirstParagraph"/>
      </w:pPr>
      <w:r>
        <w:t xml:space="preserve">Success will be measured through Manila-specific KPIs:</w:t>
      </w:r>
    </w:p>
    <w:p>
      <w:pPr>
        <w:numPr>
          <w:ilvl w:val="0"/>
          <w:numId w:val="1005"/>
        </w:numPr>
        <w:pStyle w:val="Compact"/>
      </w:pPr>
      <w:r>
        <w:t xml:space="preserve">Monthly active users (MAU) in Metro Manila (Target: 30,000 by Month 6).</w:t>
      </w:r>
    </w:p>
    <w:p>
      <w:pPr>
        <w:numPr>
          <w:ilvl w:val="0"/>
          <w:numId w:val="1005"/>
        </w:numPr>
        <w:pStyle w:val="Compact"/>
      </w:pPr>
      <w:r>
        <w:t xml:space="preserve">Social media engagement rate from Manila-based audiences (Target: 8%+).</w:t>
      </w:r>
    </w:p>
    <w:p>
      <w:pPr>
        <w:numPr>
          <w:ilvl w:val="0"/>
          <w:numId w:val="1005"/>
        </w:numPr>
        <w:pStyle w:val="Compact"/>
      </w:pPr>
      <w:r>
        <w:t xml:space="preserve">SME onboarding rate via mall partnerships (Target: 5,000/month by Month 12).</w:t>
      </w:r>
    </w:p>
    <w:p>
      <w:pPr>
        <w:numPr>
          <w:ilvl w:val="0"/>
          <w:numId w:val="1005"/>
        </w:numPr>
        <w:pStyle w:val="Compact"/>
      </w:pPr>
      <w:r>
        <w:t xml:space="preserve">Net Promoter Score (NPS) among Manila users (Benchmark: &gt;65 vs. industry avg. of 42 in Philippines).</w:t>
      </w:r>
    </w:p>
    <w:p>
      <w:pPr>
        <w:pStyle w:val="FirstParagraph"/>
      </w:pPr>
      <w:r>
        <w:t xml:space="preserve">This Marketing Plan ensures Banker’s growth is directly tied to the dynamic realities of the Philippines Manila market, making every strategy actionable and locally relevant.</w:t>
      </w:r>
    </w:p>
    <w:bookmarkEnd w:id="26"/>
    <w:bookmarkStart w:id="27" w:name="conclusion-banking-for-manilas-future"/>
    <w:p>
      <w:pPr>
        <w:pStyle w:val="Heading2"/>
      </w:pPr>
      <w:r>
        <w:t xml:space="preserve">Conclusion: Banking for Manila's Future</w:t>
      </w:r>
    </w:p>
    <w:p>
      <w:pPr>
        <w:pStyle w:val="FirstParagraph"/>
      </w:pPr>
      <w:r>
        <w:t xml:space="preserve">The Marketing Plan for Banker in the Philippines Manila market is not merely about acquiring users—it’s about becoming an indispensable part of Metro Manila’s financial fabric. By embedding our services within the cultural, economic, and digital rhythm of the Philippines’ capital city, Banker will transform from a banking provider into a trusted partner for millions. This plan delivers on our promise: Banking designed for Manila, by Manila. With relentless focus on local nuances and data-driven agility in the Philippines Manila landscape, Banker will set a new standard for digital banking in Southeast Asia.</w:t>
      </w:r>
    </w:p>
    <w:bookmarkEnd w:id="27"/>
    <w:p>
      <w:pPr>
        <w:pStyle w:val="BodyText"/>
      </w:pPr>
      <w:r>
        <w:t xml:space="preserve">Marketing Plan v1.2 | Prepared for Banker | Date: October 26, 2023 | Targeting: Philippines Manila Market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Dominating Digital Banking in Philippines Manila</dc:title>
  <dc:creator/>
  <dc:language>en</dc:language>
  <cp:keywords/>
  <dcterms:created xsi:type="dcterms:W3CDTF">2026-07-23T16:26:08Z</dcterms:created>
  <dcterms:modified xsi:type="dcterms:W3CDTF">2026-07-23T16:26:08Z</dcterms:modified>
</cp:coreProperties>
</file>

<file path=docProps/custom.xml><?xml version="1.0" encoding="utf-8"?>
<Properties xmlns="http://schemas.openxmlformats.org/officeDocument/2006/custom-properties" xmlns:vt="http://schemas.openxmlformats.org/officeDocument/2006/docPropsVTypes"/>
</file>