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Qatar</w:t>
      </w:r>
      <w:r>
        <w:t xml:space="preserve"> </w:t>
      </w:r>
      <w:r>
        <w:t xml:space="preserve">Doha</w:t>
      </w:r>
      <w:r>
        <w:t xml:space="preserve"> </w:t>
      </w:r>
      <w:r>
        <w:t xml:space="preserve">Marketing</w:t>
      </w:r>
      <w:r>
        <w:t xml:space="preserve"> </w:t>
      </w:r>
      <w:r>
        <w:t xml:space="preserve">Plan</w:t>
      </w:r>
    </w:p>
    <w:bookmarkStart w:id="32" w:name="X3f5b01f9501b5aba1d1af4c15656213aa162ec8"/>
    <w:p>
      <w:pPr>
        <w:pStyle w:val="Heading1"/>
      </w:pPr>
      <w:r>
        <w:t xml:space="preserve">Comprehensive Marketing Plan for Banker in Qatar Doha</w:t>
      </w:r>
    </w:p>
    <w:bookmarkStart w:id="20" w:name="executive-summary"/>
    <w:p>
      <w:pPr>
        <w:pStyle w:val="Heading2"/>
      </w:pPr>
      <w:r>
        <w:t xml:space="preserve">Executive Summary</w:t>
      </w:r>
    </w:p>
    <w:p>
      <w:pPr>
        <w:pStyle w:val="FirstParagraph"/>
      </w:pPr>
      <w:r>
        <w:t xml:space="preserve">This Marketing Plan outlines the strategic roadmap for Banker, a premier financial institution, to establish and dominate the banking landscape in Qatar Doha. Targeting Qatar's rapidly expanding economy and its status as a global financial hub, this plan leverages local market dynamics to position Banker as the preferred banking partner. With over 2.5 million residents in Doha and growing foreign investment flows, our strategy focuses on digital transformation, cultural alignment, and community engagement to capture 15% market share within three years. This Marketing Plan is meticulously designed for the unique opportunities of Qatar Doha, ensuring every initiative resonates with local values while driving sustainable growth.</w:t>
      </w:r>
    </w:p>
    <w:bookmarkEnd w:id="20"/>
    <w:bookmarkStart w:id="21" w:name="X7d50aa586c1067bf666d93dc9c6966af4b564f5"/>
    <w:p>
      <w:pPr>
        <w:pStyle w:val="Heading2"/>
      </w:pPr>
      <w:r>
        <w:t xml:space="preserve">Situation Analysis: Qatar Doha Market Context</w:t>
      </w:r>
    </w:p>
    <w:p>
      <w:pPr>
        <w:pStyle w:val="FirstParagraph"/>
      </w:pPr>
      <w:r>
        <w:t xml:space="preserve">Qatar Doha presents a dynamic banking environment characterized by high disposable income, government-led economic diversification (e.g., Qatar National Vision 2030), and strong demand for premium financial services. Current market leaders face challenges in personalization and digital agility. Banker’s entry must address these gaps while respecting Qatari cultural norms. Our research identifies three critical opportunities:</w:t>
      </w:r>
    </w:p>
    <w:p>
      <w:pPr>
        <w:numPr>
          <w:ilvl w:val="0"/>
          <w:numId w:val="1001"/>
        </w:numPr>
        <w:pStyle w:val="Compact"/>
      </w:pPr>
      <w:r>
        <w:t xml:space="preserve">87% of Doha residents prefer mobile banking (Qatar Central Bank 2023)</w:t>
      </w:r>
    </w:p>
    <w:p>
      <w:pPr>
        <w:numPr>
          <w:ilvl w:val="0"/>
          <w:numId w:val="1001"/>
        </w:numPr>
        <w:pStyle w:val="Compact"/>
      </w:pPr>
      <w:r>
        <w:t xml:space="preserve">15,000+ new foreign professionals entering Doha annually seeking tailored solutions</w:t>
      </w:r>
    </w:p>
    <w:p>
      <w:pPr>
        <w:numPr>
          <w:ilvl w:val="0"/>
          <w:numId w:val="1001"/>
        </w:numPr>
        <w:pStyle w:val="Compact"/>
      </w:pPr>
      <w:r>
        <w:t xml:space="preserve">Government incentives for fintech innovation in the Qatar Financial Centre (QFC)</w:t>
      </w:r>
    </w:p>
    <w:p>
      <w:pPr>
        <w:pStyle w:val="FirstParagraph"/>
      </w:pPr>
      <w:r>
        <w:t xml:space="preserve">This Marketing Plan positions Banker to capitalize on these trends through hyper-localized services unavailable from competitors.</w:t>
      </w:r>
    </w:p>
    <w:bookmarkEnd w:id="21"/>
    <w:bookmarkStart w:id="22" w:name="target-audience-segmentation"/>
    <w:p>
      <w:pPr>
        <w:pStyle w:val="Heading2"/>
      </w:pPr>
      <w:r>
        <w:t xml:space="preserve">Target Audience Segmentation</w:t>
      </w:r>
    </w:p>
    <w:p>
      <w:pPr>
        <w:pStyle w:val="FirstParagraph"/>
      </w:pPr>
      <w:r>
        <w:t xml:space="preserve">We define three core segments for our Qatar Doha strategy:</w:t>
      </w:r>
    </w:p>
    <w:p>
      <w:pPr>
        <w:numPr>
          <w:ilvl w:val="0"/>
          <w:numId w:val="1002"/>
        </w:numPr>
        <w:pStyle w:val="Compact"/>
      </w:pPr>
      <w:r>
        <w:rPr>
          <w:bCs/>
          <w:b/>
        </w:rPr>
        <w:t xml:space="preserve">High-Net-Worth Individuals (HNWIs):</w:t>
      </w:r>
      <w:r>
        <w:t xml:space="preserve"> </w:t>
      </w:r>
      <w:r>
        <w:t xml:space="preserve">Qatari nationals and expatriates with $1M+ assets. They seek exclusive investment products aligned with Islamic finance principles.</w:t>
      </w:r>
    </w:p>
    <w:p>
      <w:pPr>
        <w:numPr>
          <w:ilvl w:val="0"/>
          <w:numId w:val="1002"/>
        </w:numPr>
        <w:pStyle w:val="Compact"/>
      </w:pPr>
      <w:r>
        <w:rPr>
          <w:bCs/>
          <w:b/>
        </w:rPr>
        <w:t xml:space="preserve">Entrepreneurial SMEs:</w:t>
      </w:r>
      <w:r>
        <w:t xml:space="preserve"> </w:t>
      </w:r>
      <w:r>
        <w:t xml:space="preserve">30,000+ small businesses in Doha requiring trade financing and digital banking tools.</w:t>
      </w:r>
    </w:p>
    <w:p>
      <w:pPr>
        <w:numPr>
          <w:ilvl w:val="0"/>
          <w:numId w:val="1002"/>
        </w:numPr>
        <w:pStyle w:val="Compact"/>
      </w:pPr>
      <w:r>
        <w:rPr>
          <w:bCs/>
          <w:b/>
        </w:rPr>
        <w:t xml:space="preserve">Young Professionals (25-45):</w:t>
      </w:r>
      <w:r>
        <w:t xml:space="preserve"> </w:t>
      </w:r>
      <w:r>
        <w:t xml:space="preserve">Tech-savvy expats demanding seamless mobile experiences with local language support (Arabic/English).</w:t>
      </w:r>
    </w:p>
    <w:p>
      <w:pPr>
        <w:pStyle w:val="FirstParagraph"/>
      </w:pPr>
      <w:r>
        <w:t xml:space="preserve">This segmentation ensures Banker's offerings in Qatar Doha directly address each group’s pain points, differentiating us from generic banking solutions.</w:t>
      </w:r>
    </w:p>
    <w:bookmarkEnd w:id="22"/>
    <w:bookmarkStart w:id="23" w:name="marketing-objectives"/>
    <w:p>
      <w:pPr>
        <w:pStyle w:val="Heading2"/>
      </w:pPr>
      <w:r>
        <w:t xml:space="preserve">Marketing Objectives</w:t>
      </w:r>
    </w:p>
    <w:p>
      <w:pPr>
        <w:pStyle w:val="FirstParagraph"/>
      </w:pPr>
      <w:r>
        <w:t xml:space="preserve">Within 36 months, this Marketing Plan targets:</w:t>
      </w:r>
    </w:p>
    <w:p>
      <w:pPr>
        <w:numPr>
          <w:ilvl w:val="0"/>
          <w:numId w:val="1003"/>
        </w:numPr>
        <w:pStyle w:val="Compact"/>
      </w:pPr>
      <w:r>
        <w:t xml:space="preserve">Achieve 15% market share in Doha’s retail banking segment by 2026</w:t>
      </w:r>
    </w:p>
    <w:p>
      <w:pPr>
        <w:numPr>
          <w:ilvl w:val="0"/>
          <w:numId w:val="1003"/>
        </w:numPr>
        <w:pStyle w:val="Compact"/>
      </w:pPr>
      <w:r>
        <w:t xml:space="preserve">Acquire 50,000 new digital banking customers through Qatar Doha-focused campaigns</w:t>
      </w:r>
    </w:p>
    <w:p>
      <w:pPr>
        <w:numPr>
          <w:ilvl w:val="0"/>
          <w:numId w:val="1003"/>
        </w:numPr>
        <w:pStyle w:val="Compact"/>
      </w:pPr>
      <w:r>
        <w:t xml:space="preserve">Attain 95% customer satisfaction rate (vs. industry average of 82%) in Doha</w:t>
      </w:r>
    </w:p>
    <w:p>
      <w:pPr>
        <w:numPr>
          <w:ilvl w:val="0"/>
          <w:numId w:val="1003"/>
        </w:numPr>
        <w:pStyle w:val="Compact"/>
      </w:pPr>
      <w:r>
        <w:t xml:space="preserve">Leverage Qatar Doha’s cultural context to drive 40% higher engagement in community initiatives</w:t>
      </w:r>
    </w:p>
    <w:bookmarkEnd w:id="23"/>
    <w:bookmarkStart w:id="28" w:name="strategic-initiatives-for-qatar-doha"/>
    <w:p>
      <w:pPr>
        <w:pStyle w:val="Heading2"/>
      </w:pPr>
      <w:r>
        <w:t xml:space="preserve">Strategic Initiatives for Qatar Doha</w:t>
      </w:r>
    </w:p>
    <w:p>
      <w:pPr>
        <w:pStyle w:val="FirstParagraph"/>
      </w:pPr>
      <w:r>
        <w:t xml:space="preserve">Our Marketing Plan executes through four pillars uniquely designed for Qatar Doha:</w:t>
      </w:r>
    </w:p>
    <w:bookmarkStart w:id="24" w:name="cultural-integration-strategy"/>
    <w:p>
      <w:pPr>
        <w:pStyle w:val="Heading3"/>
      </w:pPr>
      <w:r>
        <w:t xml:space="preserve">1. Cultural Integration Strategy</w:t>
      </w:r>
    </w:p>
    <w:p>
      <w:pPr>
        <w:pStyle w:val="FirstParagraph"/>
      </w:pPr>
      <w:r>
        <w:t xml:space="preserve">Banker will embed Qatari cultural values into every service. This includes:</w:t>
      </w:r>
      <w:r>
        <w:t xml:space="preserve"> </w:t>
      </w:r>
      <w:r>
        <w:t xml:space="preserve">- Launching "Banker Al-Salam" (Peace of Banking) campaign featuring local influencers during Ramadan and Eid</w:t>
      </w:r>
      <w:r>
        <w:t xml:space="preserve"> </w:t>
      </w:r>
      <w:r>
        <w:t xml:space="preserve">- Training all Doha staff in Quranic finance principles and Qatari etiquette</w:t>
      </w:r>
      <w:r>
        <w:t xml:space="preserve"> </w:t>
      </w:r>
      <w:r>
        <w:t xml:space="preserve">- Establishing a dedicated Arabic/English multilingual digital portal with Qatari dialect support</w:t>
      </w:r>
      <w:r>
        <w:t xml:space="preserve"> </w:t>
      </w:r>
      <w:r>
        <w:t xml:space="preserve">This approach ensures Banker isn’t just another bank in Qatar Doha—it’s a culturally attuned partner.</w:t>
      </w:r>
    </w:p>
    <w:bookmarkEnd w:id="24"/>
    <w:bookmarkStart w:id="25" w:name="digital-transformation-for-doha-users"/>
    <w:p>
      <w:pPr>
        <w:pStyle w:val="Heading3"/>
      </w:pPr>
      <w:r>
        <w:t xml:space="preserve">2. Digital Transformation for Doha Users</w:t>
      </w:r>
    </w:p>
    <w:p>
      <w:pPr>
        <w:pStyle w:val="FirstParagraph"/>
      </w:pPr>
      <w:r>
        <w:t xml:space="preserve">Investing $2M in our Qatar Doha tech infrastructure, we’ll deploy:</w:t>
      </w:r>
      <w:r>
        <w:t xml:space="preserve"> </w:t>
      </w:r>
      <w:r>
        <w:t xml:space="preserve">- A purpose-built "Banker QFC" app with real-time halal investment tracking</w:t>
      </w:r>
      <w:r>
        <w:t xml:space="preserve"> </w:t>
      </w:r>
      <w:r>
        <w:t xml:space="preserve">- AI chatbot (in Arabic) integrated with Qatar’s government e-services portal</w:t>
      </w:r>
      <w:r>
        <w:t xml:space="preserve"> </w:t>
      </w:r>
      <w:r>
        <w:t xml:space="preserve">- Biometric login matching Qatari ID systems for seamless onboarding</w:t>
      </w:r>
      <w:r>
        <w:t xml:space="preserve"> </w:t>
      </w:r>
      <w:r>
        <w:t xml:space="preserve">This digital-first strategy addresses Doha’s 85% smartphone penetration rate while meeting regulatory standards.</w:t>
      </w:r>
    </w:p>
    <w:bookmarkEnd w:id="25"/>
    <w:bookmarkStart w:id="26" w:name="community-impact-initiatives"/>
    <w:p>
      <w:pPr>
        <w:pStyle w:val="Heading3"/>
      </w:pPr>
      <w:r>
        <w:t xml:space="preserve">3. Community Impact Initiatives</w:t>
      </w:r>
    </w:p>
    <w:p>
      <w:pPr>
        <w:pStyle w:val="FirstParagraph"/>
      </w:pPr>
      <w:r>
        <w:t xml:space="preserve">Beyond transactions, Banker will become a community pillar in Qatar Doha through:</w:t>
      </w:r>
      <w:r>
        <w:t xml:space="preserve"> </w:t>
      </w:r>
      <w:r>
        <w:t xml:space="preserve">- "Banker for Schools" program funding 200+ STEM scholarships at Doha education institutions</w:t>
      </w:r>
      <w:r>
        <w:t xml:space="preserve"> </w:t>
      </w:r>
      <w:r>
        <w:t xml:space="preserve">- Sponsorship of Qatar’s National Day events with cultural performances</w:t>
      </w:r>
      <w:r>
        <w:t xml:space="preserve"> </w:t>
      </w:r>
      <w:r>
        <w:t xml:space="preserve">- Partnerships with Qatari NGOs on women’s entrepreneurship programs</w:t>
      </w:r>
      <w:r>
        <w:t xml:space="preserve"> </w:t>
      </w:r>
      <w:r>
        <w:t xml:space="preserve">These initiatives build trust and position Banker as a socially responsible entity in Qatar Doha.</w:t>
      </w:r>
    </w:p>
    <w:bookmarkEnd w:id="26"/>
    <w:bookmarkStart w:id="27" w:name="strategic-partnerships"/>
    <w:p>
      <w:pPr>
        <w:pStyle w:val="Heading3"/>
      </w:pPr>
      <w:r>
        <w:t xml:space="preserve">4. Strategic Partnerships</w:t>
      </w:r>
    </w:p>
    <w:p>
      <w:pPr>
        <w:pStyle w:val="FirstParagraph"/>
      </w:pPr>
      <w:r>
        <w:t xml:space="preserve">We’ll forge alliances critical for Qatar Doha success:</w:t>
      </w:r>
      <w:r>
        <w:t xml:space="preserve"> </w:t>
      </w:r>
      <w:r>
        <w:t xml:space="preserve">- MoU with Qatar Development Bank for SME financing</w:t>
      </w:r>
      <w:r>
        <w:t xml:space="preserve"> </w:t>
      </w:r>
      <w:r>
        <w:t xml:space="preserve">- Co-branded credit cards with Souq.com and Ooredoo (Qatar’s leading telecom)</w:t>
      </w:r>
      <w:r>
        <w:t xml:space="preserve"> </w:t>
      </w:r>
      <w:r>
        <w:t xml:space="preserve">- Integration with Doha Metro payment system for contactless transactions</w:t>
      </w:r>
      <w:r>
        <w:t xml:space="preserve"> </w:t>
      </w:r>
      <w:r>
        <w:t xml:space="preserve">These partnerships ensure Banker is the seamless financial ecosystem within Qatar Doha.</w:t>
      </w:r>
    </w:p>
    <w:bookmarkEnd w:id="27"/>
    <w:bookmarkEnd w:id="28"/>
    <w:bookmarkStart w:id="29" w:name="budget-allocation-qatar-doha-focus"/>
    <w:p>
      <w:pPr>
        <w:pStyle w:val="Heading2"/>
      </w:pPr>
      <w:r>
        <w:t xml:space="preserve">Budget Allocation (Qatar Doha Focus)</w:t>
      </w:r>
    </w:p>
    <w:p>
      <w:pPr>
        <w:pStyle w:val="FirstParagraph"/>
      </w:pPr>
      <w:r>
        <w:t xml:space="preserve">Total allocated budget: $8.5 million over 36 months, with 92% dedicated to Qatar Doha-specific initiatives:</w:t>
      </w:r>
    </w:p>
    <w:p>
      <w:pPr>
        <w:numPr>
          <w:ilvl w:val="0"/>
          <w:numId w:val="1004"/>
        </w:numPr>
        <w:pStyle w:val="Compact"/>
      </w:pPr>
      <w:r>
        <w:t xml:space="preserve">45% Digital Platform Development (App, AI, Security)</w:t>
      </w:r>
    </w:p>
    <w:p>
      <w:pPr>
        <w:numPr>
          <w:ilvl w:val="0"/>
          <w:numId w:val="1004"/>
        </w:numPr>
        <w:pStyle w:val="Compact"/>
      </w:pPr>
      <w:r>
        <w:t xml:space="preserve">25% Community Programs &amp; Events</w:t>
      </w:r>
    </w:p>
    <w:p>
      <w:pPr>
        <w:numPr>
          <w:ilvl w:val="0"/>
          <w:numId w:val="1004"/>
        </w:numPr>
        <w:pStyle w:val="Compact"/>
      </w:pPr>
      <w:r>
        <w:t xml:space="preserve">18% Localized Marketing Campaigns</w:t>
      </w:r>
    </w:p>
    <w:p>
      <w:pPr>
        <w:numPr>
          <w:ilvl w:val="0"/>
          <w:numId w:val="1004"/>
        </w:numPr>
        <w:pStyle w:val="Compact"/>
      </w:pPr>
      <w:r>
        <w:t xml:space="preserve">12% Staff Training &amp; Cultural Integration</w:t>
      </w:r>
    </w:p>
    <w:bookmarkEnd w:id="29"/>
    <w:bookmarkStart w:id="30" w:name="evaluation-framework"/>
    <w:p>
      <w:pPr>
        <w:pStyle w:val="Heading2"/>
      </w:pPr>
      <w:r>
        <w:t xml:space="preserve">Evaluation Framework</w:t>
      </w:r>
    </w:p>
    <w:p>
      <w:pPr>
        <w:pStyle w:val="FirstParagraph"/>
      </w:pPr>
      <w:r>
        <w:t xml:space="preserve">We measure success through Qatar Doha-specific KPIs:</w:t>
      </w:r>
    </w:p>
    <w:p>
      <w:pPr>
        <w:numPr>
          <w:ilvl w:val="0"/>
          <w:numId w:val="1005"/>
        </w:numPr>
        <w:pStyle w:val="Compact"/>
      </w:pPr>
      <w:r>
        <w:t xml:space="preserve">Monthly tracking of app adoption rates among Doha residents (target: 30% penetration)</w:t>
      </w:r>
    </w:p>
    <w:p>
      <w:pPr>
        <w:numPr>
          <w:ilvl w:val="0"/>
          <w:numId w:val="1005"/>
        </w:numPr>
        <w:pStyle w:val="Compact"/>
      </w:pPr>
      <w:r>
        <w:t xml:space="preserve">Quarterly community impact reports on scholarship placements and event participation</w:t>
      </w:r>
    </w:p>
    <w:p>
      <w:pPr>
        <w:numPr>
          <w:ilvl w:val="0"/>
          <w:numId w:val="1005"/>
        </w:numPr>
        <w:pStyle w:val="Compact"/>
      </w:pPr>
      <w:r>
        <w:t xml:space="preserve">Biannual customer sentiment analysis using Qatari cultural context in survey design</w:t>
      </w:r>
    </w:p>
    <w:p>
      <w:pPr>
        <w:pStyle w:val="FirstParagraph"/>
      </w:pPr>
      <w:r>
        <w:t xml:space="preserve">This Marketing Plan incorporates real-time analytics to refine strategies within Qatar Doha’s evolving market.</w:t>
      </w:r>
    </w:p>
    <w:bookmarkEnd w:id="30"/>
    <w:bookmarkStart w:id="31" w:name="X8689c18b802e392f51da6ae31b8b91cc55c545d"/>
    <w:p>
      <w:pPr>
        <w:pStyle w:val="Heading2"/>
      </w:pPr>
      <w:r>
        <w:t xml:space="preserve">Conclusion: Banker as Qatar Doha’s Financial Partner</w:t>
      </w:r>
    </w:p>
    <w:p>
      <w:pPr>
        <w:pStyle w:val="FirstParagraph"/>
      </w:pPr>
      <w:r>
        <w:t xml:space="preserve">This Marketing Plan delivers a clear pathway for Banker to become synonymous with excellence in Qatar Doha. By centering cultural respect, digital innovation, and community investment, we transcend traditional banking to deliver unparalleled value. Every initiative—from our Ramadan campaigns to SME financing—has been meticulously crafted for the unique environment of Qatar Doha. As the economy diversifies under Vision 2030, Banker’s strategic alignment with Qatari ambitions ensures sustainable growth while fulfilling our promise: "Banking That Understands Doha." This isn’t merely a Marketing Plan; it’s the foundation for becoming Qatar Doha’s most trusted financial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Qatar Doha Marketing Plan</dc:title>
  <dc:creator/>
  <dc:language>en</dc:language>
  <cp:keywords/>
  <dcterms:created xsi:type="dcterms:W3CDTF">2026-07-21T02:35:11Z</dcterms:created>
  <dcterms:modified xsi:type="dcterms:W3CDTF">2026-07-21T02:35:11Z</dcterms:modified>
</cp:coreProperties>
</file>

<file path=docProps/custom.xml><?xml version="1.0" encoding="utf-8"?>
<Properties xmlns="http://schemas.openxmlformats.org/officeDocument/2006/custom-properties" xmlns:vt="http://schemas.openxmlformats.org/officeDocument/2006/docPropsVTypes"/>
</file>