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Riyadh,</w:t>
      </w:r>
      <w:r>
        <w:t xml:space="preserve"> </w:t>
      </w:r>
      <w:r>
        <w:t xml:space="preserve">Saudi</w:t>
      </w:r>
      <w:r>
        <w:t xml:space="preserve"> </w:t>
      </w:r>
      <w:r>
        <w:t xml:space="preserve">Arabia</w:t>
      </w:r>
    </w:p>
    <w:bookmarkStart w:id="33" w:name="X68abc41a4b7e093d245e7104ea7bf712ed3d552"/>
    <w:p>
      <w:pPr>
        <w:pStyle w:val="Heading1"/>
      </w:pPr>
      <w:r>
        <w:t xml:space="preserve">Comprehensive Marketing Plan for Banker: Revolutionizing Financial Services in Riyadh, Saudi Arabia</w:t>
      </w:r>
    </w:p>
    <w:bookmarkStart w:id="20" w:name="executive-summary"/>
    <w:p>
      <w:pPr>
        <w:pStyle w:val="Heading2"/>
      </w:pPr>
      <w:r>
        <w:t xml:space="preserve">Executive Summary</w:t>
      </w:r>
    </w:p>
    <w:p>
      <w:pPr>
        <w:pStyle w:val="FirstParagraph"/>
      </w:pPr>
      <w:r>
        <w:t xml:space="preserve">This strategic Marketing Plan outlines the roadmap for "Banker," a next-generation digital banking platform, to capture market leadership in Riyadh, Saudi Arabia. Aligned with Vision 2030's financial sector transformation goals, this plan leverages Riyadh's status as the economic capital to establish Banker as the preferred financial partner for 500,000+ target customers within three years. The strategy integrates digital innovation with culturally resonant customer experiences, positioning Banker as Saudi Arabia’s most trusted banking solution in Riyadh.</w:t>
      </w:r>
    </w:p>
    <w:bookmarkEnd w:id="20"/>
    <w:bookmarkStart w:id="21" w:name="market-analysis-riyadh-context"/>
    <w:p>
      <w:pPr>
        <w:pStyle w:val="Heading2"/>
      </w:pPr>
      <w:r>
        <w:t xml:space="preserve">Market Analysis: Riyadh Context</w:t>
      </w:r>
    </w:p>
    <w:p>
      <w:pPr>
        <w:pStyle w:val="FirstParagraph"/>
      </w:pPr>
      <w:r>
        <w:t xml:space="preserve">Riyadh represents a critical growth frontier for financial services in Saudi Arabia, hosting 35% of the Kingdom's GDP and over 7.5 million residents. With Vision 2030 driving digital adoption, the banking sector is undergoing rapid transformation—85% of Saudis now use mobile banking (SAMA 2023). However, a significant gap exists between traditional banks and evolving customer expectations for personalized, Sharia-compliant solutions. Banker enters this landscape with a purpose-built platform addressing Riyadh’s unique needs: seamless integration with the National Payment System (NAPD), Arabic-first UX, and hyper-localized financial advisory services.</w:t>
      </w:r>
    </w:p>
    <w:bookmarkEnd w:id="21"/>
    <w:bookmarkStart w:id="22" w:name="marketing-objectives"/>
    <w:p>
      <w:pPr>
        <w:pStyle w:val="Heading2"/>
      </w:pPr>
      <w:r>
        <w:t xml:space="preserve">Marketing Objectives</w:t>
      </w:r>
    </w:p>
    <w:p>
      <w:pPr>
        <w:numPr>
          <w:ilvl w:val="0"/>
          <w:numId w:val="1001"/>
        </w:numPr>
        <w:pStyle w:val="Compact"/>
      </w:pPr>
      <w:r>
        <w:rPr>
          <w:bCs/>
          <w:b/>
        </w:rPr>
        <w:t xml:space="preserve">Market Penetration:</w:t>
      </w:r>
      <w:r>
        <w:t xml:space="preserve"> </w:t>
      </w:r>
      <w:r>
        <w:t xml:space="preserve">Acquire 300,000 active users in Riyadh within Year 1 through targeted digital campaigns and strategic partnerships.</w:t>
      </w:r>
    </w:p>
    <w:p>
      <w:pPr>
        <w:numPr>
          <w:ilvl w:val="0"/>
          <w:numId w:val="1001"/>
        </w:numPr>
        <w:pStyle w:val="Compact"/>
      </w:pPr>
      <w:r>
        <w:rPr>
          <w:bCs/>
          <w:b/>
        </w:rPr>
        <w:t xml:space="preserve">Cultural Resonance:</w:t>
      </w:r>
      <w:r>
        <w:t xml:space="preserve"> </w:t>
      </w:r>
      <w:r>
        <w:t xml:space="preserve">Achieve 95% customer satisfaction rating by embedding Saudi cultural values into all service touchpoints by Q4 2025.</w:t>
      </w:r>
    </w:p>
    <w:p>
      <w:pPr>
        <w:numPr>
          <w:ilvl w:val="0"/>
          <w:numId w:val="1001"/>
        </w:numPr>
        <w:pStyle w:val="Compact"/>
      </w:pPr>
      <w:r>
        <w:rPr>
          <w:bCs/>
          <w:b/>
        </w:rPr>
        <w:t xml:space="preserve">Brand Leadership:</w:t>
      </w:r>
      <w:r>
        <w:t xml:space="preserve"> </w:t>
      </w:r>
      <w:r>
        <w:t xml:space="preserve">Position Banker as the top-rated digital bank in Riyadh (measured via KPIs: Trustpilot, Google Reviews) within 18 months.</w:t>
      </w:r>
    </w:p>
    <w:bookmarkEnd w:id="22"/>
    <w:bookmarkStart w:id="23" w:name="target-audience-in-riyadh"/>
    <w:p>
      <w:pPr>
        <w:pStyle w:val="Heading2"/>
      </w:pPr>
      <w:r>
        <w:t xml:space="preserve">Target Audience in Riyadh</w:t>
      </w:r>
    </w:p>
    <w:p>
      <w:pPr>
        <w:pStyle w:val="FirstParagraph"/>
      </w:pPr>
      <w:r>
        <w:t xml:space="preserve">Banker’s primary segments in Saudi Arabia Riyadh are:</w:t>
      </w:r>
    </w:p>
    <w:p>
      <w:pPr>
        <w:numPr>
          <w:ilvl w:val="0"/>
          <w:numId w:val="1002"/>
        </w:numPr>
        <w:pStyle w:val="Compact"/>
      </w:pPr>
      <w:r>
        <w:rPr>
          <w:bCs/>
          <w:b/>
        </w:rPr>
        <w:t xml:space="preserve">Young Professionals (25-35):</w:t>
      </w:r>
      <w:r>
        <w:t xml:space="preserve"> </w:t>
      </w:r>
      <w:r>
        <w:t xml:space="preserve">Tech-savvy, career-driven Saudis seeking seamless mobile banking for salaries, investments, and travel. 68% of Riyadh’s population falls here.</w:t>
      </w:r>
    </w:p>
    <w:p>
      <w:pPr>
        <w:numPr>
          <w:ilvl w:val="0"/>
          <w:numId w:val="1002"/>
        </w:numPr>
        <w:pStyle w:val="Compact"/>
      </w:pPr>
      <w:r>
        <w:rPr>
          <w:bCs/>
          <w:b/>
        </w:rPr>
        <w:t xml:space="preserve">SME Owners (30-50):</w:t>
      </w:r>
      <w:r>
        <w:t xml:space="preserve"> </w:t>
      </w:r>
      <w:r>
        <w:t xml:space="preserve">Business owners needing integrated accounting tools aligned with Saudi tax regulations and trade finance solutions.</w:t>
      </w:r>
    </w:p>
    <w:p>
      <w:pPr>
        <w:numPr>
          <w:ilvl w:val="0"/>
          <w:numId w:val="1002"/>
        </w:numPr>
        <w:pStyle w:val="Compact"/>
      </w:pPr>
      <w:r>
        <w:rPr>
          <w:bCs/>
          <w:b/>
        </w:rPr>
        <w:t xml:space="preserve">Families:</w:t>
      </w:r>
      <w:r>
        <w:t xml:space="preserve"> </w:t>
      </w:r>
      <w:r>
        <w:t xml:space="preserve">Households prioritizing education savings, home financing, and family-centric financial planning under Sharia principles.</w:t>
      </w:r>
    </w:p>
    <w:p>
      <w:pPr>
        <w:pStyle w:val="FirstParagraph"/>
      </w:pPr>
      <w:r>
        <w:t xml:space="preserve">Cultural nuance is critical: All communications use local dialects (Najdi Arabic) in campaigns, avoid Western imagery, and feature Riyadh landmarks like Diriyah Gate and Kingdom Tower to foster community connection.</w:t>
      </w:r>
    </w:p>
    <w:bookmarkEnd w:id="23"/>
    <w:bookmarkStart w:id="28" w:name="strategic-marketing-mix-the-4-ps"/>
    <w:p>
      <w:pPr>
        <w:pStyle w:val="Heading2"/>
      </w:pPr>
      <w:r>
        <w:t xml:space="preserve">Strategic Marketing Mix: The 4 Ps</w:t>
      </w:r>
    </w:p>
    <w:bookmarkStart w:id="24" w:name="product"/>
    <w:p>
      <w:pPr>
        <w:pStyle w:val="Heading3"/>
      </w:pPr>
      <w:r>
        <w:t xml:space="preserve">Product</w:t>
      </w:r>
    </w:p>
    <w:p>
      <w:pPr>
        <w:pStyle w:val="FirstParagraph"/>
      </w:pPr>
      <w:r>
        <w:t xml:space="preserve">Banker offers Riyadh-specific features:</w:t>
      </w:r>
    </w:p>
    <w:p>
      <w:pPr>
        <w:numPr>
          <w:ilvl w:val="0"/>
          <w:numId w:val="1003"/>
        </w:numPr>
        <w:pStyle w:val="Compact"/>
      </w:pPr>
      <w:r>
        <w:rPr>
          <w:bCs/>
          <w:b/>
        </w:rPr>
        <w:t xml:space="preserve">Al-Riyadh Wallet:</w:t>
      </w:r>
      <w:r>
        <w:t xml:space="preserve"> </w:t>
      </w:r>
      <w:r>
        <w:t xml:space="preserve">Integrated with Saudi Post and local merchants (e.g., Al-Faisaliah Mall, Al-Hijr Market) for instant cashless payments.</w:t>
      </w:r>
    </w:p>
    <w:p>
      <w:pPr>
        <w:numPr>
          <w:ilvl w:val="0"/>
          <w:numId w:val="1003"/>
        </w:numPr>
        <w:pStyle w:val="Compact"/>
      </w:pPr>
      <w:r>
        <w:rPr>
          <w:bCs/>
          <w:b/>
        </w:rPr>
        <w:t xml:space="preserve">Sharia-Compliant Investment Hub:</w:t>
      </w:r>
      <w:r>
        <w:t xml:space="preserve"> </w:t>
      </w:r>
      <w:r>
        <w:t xml:space="preserve">Custom portfolios mirroring Vision 2030’s green energy and tourism sectors.</w:t>
      </w:r>
    </w:p>
    <w:p>
      <w:pPr>
        <w:numPr>
          <w:ilvl w:val="0"/>
          <w:numId w:val="1003"/>
        </w:numPr>
        <w:pStyle w:val="Compact"/>
      </w:pPr>
      <w:r>
        <w:rPr>
          <w:bCs/>
          <w:b/>
        </w:rPr>
        <w:t xml:space="preserve">Riyadh Community Portal:</w:t>
      </w:r>
      <w:r>
        <w:t xml:space="preserve"> </w:t>
      </w:r>
      <w:r>
        <w:t xml:space="preserve">Exclusive access to local events (e.g., Riyadh Season, F1 Grand Prix) via banking rewards.</w:t>
      </w:r>
    </w:p>
    <w:bookmarkEnd w:id="24"/>
    <w:bookmarkStart w:id="25" w:name="pricing"/>
    <w:p>
      <w:pPr>
        <w:pStyle w:val="Heading3"/>
      </w:pPr>
      <w:r>
        <w:t xml:space="preserve">Pricing</w:t>
      </w:r>
    </w:p>
    <w:p>
      <w:pPr>
        <w:pStyle w:val="FirstParagraph"/>
      </w:pPr>
      <w:r>
        <w:t xml:space="preserve">Zero-fee structure for basic accounts (unlike competitors’ 50 SAR/month), with premium tiers at 29 SAR/month for SMEs. All pricing aligns with SAMA’s "Financial Inclusion" mandate, offering free first-year transactions to attract new customers in Saudi Arabia Riyadh.</w:t>
      </w:r>
    </w:p>
    <w:bookmarkEnd w:id="25"/>
    <w:bookmarkStart w:id="26" w:name="place"/>
    <w:p>
      <w:pPr>
        <w:pStyle w:val="Heading3"/>
      </w:pPr>
      <w:r>
        <w:t xml:space="preserve">Place</w:t>
      </w:r>
    </w:p>
    <w:p>
      <w:pPr>
        <w:pStyle w:val="FirstParagraph"/>
      </w:pPr>
      <w:r>
        <w:t xml:space="preserve">Banker operates exclusively digital in Riyadh, leveraging:</w:t>
      </w:r>
    </w:p>
    <w:p>
      <w:pPr>
        <w:numPr>
          <w:ilvl w:val="0"/>
          <w:numId w:val="1004"/>
        </w:numPr>
        <w:pStyle w:val="Compact"/>
      </w:pPr>
      <w:r>
        <w:t xml:space="preserve">Strategic alliances with 50+ local businesses (e.g., STC for SIM-linked accounts, Al-Madinah Insurance for bundled products).</w:t>
      </w:r>
    </w:p>
    <w:p>
      <w:pPr>
        <w:numPr>
          <w:ilvl w:val="0"/>
          <w:numId w:val="1004"/>
        </w:numPr>
        <w:pStyle w:val="Compact"/>
      </w:pPr>
      <w:r>
        <w:t xml:space="preserve">Pop-up "Banker Hubs" in high-traffic zones (Riyadh Park, King Abdullah Financial District) for onboarding support.</w:t>
      </w:r>
    </w:p>
    <w:bookmarkEnd w:id="26"/>
    <w:bookmarkStart w:id="27" w:name="promotion"/>
    <w:p>
      <w:pPr>
        <w:pStyle w:val="Heading3"/>
      </w:pPr>
      <w:r>
        <w:t xml:space="preserve">Promotion</w:t>
      </w:r>
    </w:p>
    <w:p>
      <w:pPr>
        <w:pStyle w:val="FirstParagraph"/>
      </w:pPr>
      <w:r>
        <w:t xml:space="preserve">Campaigns blend digital precision with Riyadh’s community spirit:</w:t>
      </w:r>
    </w:p>
    <w:p>
      <w:pPr>
        <w:numPr>
          <w:ilvl w:val="0"/>
          <w:numId w:val="1005"/>
        </w:numPr>
        <w:pStyle w:val="Compact"/>
      </w:pPr>
      <w:r>
        <w:rPr>
          <w:bCs/>
          <w:b/>
        </w:rPr>
        <w:t xml:space="preserve">Local Influencer Partnerships:</w:t>
      </w:r>
      <w:r>
        <w:t xml:space="preserve"> </w:t>
      </w:r>
      <w:r>
        <w:t xml:space="preserve">Collaborating with Saudi creators like @RiyadhLife (500K followers) for authentic Ramadan campaign.</w:t>
      </w:r>
    </w:p>
    <w:p>
      <w:pPr>
        <w:numPr>
          <w:ilvl w:val="0"/>
          <w:numId w:val="1005"/>
        </w:numPr>
        <w:pStyle w:val="Compact"/>
      </w:pPr>
      <w:r>
        <w:rPr>
          <w:bCs/>
          <w:b/>
        </w:rPr>
        <w:t xml:space="preserve">Vision 2030 Alignment:</w:t>
      </w:r>
      <w:r>
        <w:t xml:space="preserve"> </w:t>
      </w:r>
      <w:r>
        <w:t xml:space="preserve">"Banker: Powering Your Riyadh Dream" initiative linking savings goals to national projects (e.g., NEOM, Red Sea).</w:t>
      </w:r>
    </w:p>
    <w:p>
      <w:pPr>
        <w:numPr>
          <w:ilvl w:val="0"/>
          <w:numId w:val="1005"/>
        </w:numPr>
        <w:pStyle w:val="Compact"/>
      </w:pPr>
      <w:r>
        <w:rPr>
          <w:bCs/>
          <w:b/>
        </w:rPr>
        <w:t xml:space="preserve">Community Sponsorships:</w:t>
      </w:r>
      <w:r>
        <w:t xml:space="preserve"> </w:t>
      </w:r>
      <w:r>
        <w:t xml:space="preserve">Funding Riyadh’s first youth entrepreneurship incubator at King Saud University.</w:t>
      </w:r>
    </w:p>
    <w:bookmarkEnd w:id="27"/>
    <w:bookmarkEnd w:id="28"/>
    <w:bookmarkStart w:id="29" w:name="budget-allocation"/>
    <w:p>
      <w:pPr>
        <w:pStyle w:val="Heading2"/>
      </w:pPr>
      <w:r>
        <w:t xml:space="preserve">Budget Allocation</w:t>
      </w:r>
    </w:p>
    <w:p>
      <w:pPr>
        <w:pStyle w:val="FirstParagraph"/>
      </w:pPr>
      <w:r>
        <w:t xml:space="preserve">Total Year 1 budget: 45 Million SAR (Riyadh-focused). Breakdown:</w:t>
      </w:r>
    </w:p>
    <w:p>
      <w:pPr>
        <w:numPr>
          <w:ilvl w:val="0"/>
          <w:numId w:val="1006"/>
        </w:numPr>
        <w:pStyle w:val="Compact"/>
      </w:pPr>
      <w:r>
        <w:t xml:space="preserve">Digital Marketing (60%): SEO/SEM for Riyadh-specific keywords ("online bank Riyadh," "Sharia banking Saudi Arabia"), social media ads targeting neighborhoods (Al-Olaya, Al-Daher).</w:t>
      </w:r>
    </w:p>
    <w:p>
      <w:pPr>
        <w:numPr>
          <w:ilvl w:val="0"/>
          <w:numId w:val="1006"/>
        </w:numPr>
        <w:pStyle w:val="Compact"/>
      </w:pPr>
      <w:r>
        <w:t xml:space="preserve">Partnership Development (25%): Co-marketing with local brands like Mubadala and Aramco.</w:t>
      </w:r>
    </w:p>
    <w:p>
      <w:pPr>
        <w:numPr>
          <w:ilvl w:val="0"/>
          <w:numId w:val="1006"/>
        </w:numPr>
        <w:pStyle w:val="Compact"/>
      </w:pPr>
      <w:r>
        <w:t xml:space="preserve">Community Engagement (15%): Event sponsorships and hub activations in Riyadh districts.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Riyadh Focus</w:t>
      </w:r>
    </w:p>
    <w:p>
      <w:pPr>
        <w:pStyle w:val="BodyText"/>
      </w:pPr>
      <w:r>
        <w:t xml:space="preserve">Q1 2024</w:t>
      </w:r>
    </w:p>
    <w:p>
      <w:pPr>
        <w:pStyle w:val="BodyText"/>
      </w:pPr>
      <w:r>
        <w:t xml:space="preserve">Platform launch, influencer campaigns, "Riyadh Savings Challenge"</w:t>
      </w:r>
    </w:p>
    <w:p>
      <w:pPr>
        <w:pStyle w:val="BodyText"/>
      </w:pPr>
      <w:r>
        <w:t xml:space="preserve">Leverage Eid al-Fitr for user acquisition in all 10 Riyadh districts</w:t>
      </w:r>
    </w:p>
    <w:p>
      <w:pPr>
        <w:pStyle w:val="BodyText"/>
      </w:pPr>
      <w:r>
        <w:t xml:space="preserve">Q3 2024</w:t>
      </w:r>
    </w:p>
    <w:p>
      <w:pPr>
        <w:pStyle w:val="BodyText"/>
      </w:pPr>
      <w:r>
        <w:t xml:space="preserve">SME partnership drive with Riyadh Chamber of Commerce</w:t>
      </w:r>
    </w:p>
    <w:p>
      <w:pPr>
        <w:pStyle w:val="BodyText"/>
      </w:pPr>
      <w:r>
        <w:t xml:space="preserve">Tailored financing packages for textile and hospitality SMEs in Wadi Al-Dawasir area</w:t>
      </w:r>
    </w:p>
    <w:p>
      <w:pPr>
        <w:pStyle w:val="BodyText"/>
      </w:pPr>
      <w:r>
        <w:t xml:space="preserve">Q1 2025</w:t>
      </w:r>
    </w:p>
    <w:p>
      <w:pPr>
        <w:pStyle w:val="BodyText"/>
      </w:pPr>
      <w:r>
        <w:t xml:space="preserve">Al-Riyadh Wallet integration with 500+ merchants</w:t>
      </w:r>
    </w:p>
    <w:p>
      <w:pPr>
        <w:pStyle w:val="BodyText"/>
      </w:pPr>
      <w:r>
        <w:t xml:space="preserve">National Payment System (NAPD) compliance for Riyadh’s retail sector</w:t>
      </w:r>
    </w:p>
    <w:bookmarkEnd w:id="30"/>
    <w:bookmarkStart w:id="31" w:name="evaluation-control"/>
    <w:p>
      <w:pPr>
        <w:pStyle w:val="Heading2"/>
      </w:pPr>
      <w:r>
        <w:t xml:space="preserve">Evaluation &amp; Control</w:t>
      </w:r>
    </w:p>
    <w:p>
      <w:pPr>
        <w:pStyle w:val="FirstParagraph"/>
      </w:pPr>
      <w:r>
        <w:t xml:space="preserve">Banker will measure success through KPIs aligned with Saudi Arabia’s Vision 2030:</w:t>
      </w:r>
    </w:p>
    <w:p>
      <w:pPr>
        <w:numPr>
          <w:ilvl w:val="0"/>
          <w:numId w:val="1007"/>
        </w:numPr>
        <w:pStyle w:val="Compact"/>
      </w:pPr>
      <w:r>
        <w:t xml:space="preserve">Customer Acquisition Cost (CAC) below 150 SAR per user in Riyadh (vs. industry avg. 240 SAR).</w:t>
      </w:r>
    </w:p>
    <w:p>
      <w:pPr>
        <w:numPr>
          <w:ilvl w:val="0"/>
          <w:numId w:val="1007"/>
        </w:numPr>
        <w:pStyle w:val="Compact"/>
      </w:pPr>
      <w:r>
        <w:t xml:space="preserve">Net Promoter Score (NPS) of 65+ by Year 2, exceeding Bank of Saudi Arabia’s benchmark.</w:t>
      </w:r>
    </w:p>
    <w:p>
      <w:pPr>
        <w:numPr>
          <w:ilvl w:val="0"/>
          <w:numId w:val="1007"/>
        </w:numPr>
        <w:pStyle w:val="Compact"/>
      </w:pPr>
      <w:r>
        <w:t xml:space="preserve">Market share growth: From 0% to 8% in Riyadh’s digital banking segment by Q4 2025.</w:t>
      </w:r>
    </w:p>
    <w:p>
      <w:pPr>
        <w:pStyle w:val="FirstParagraph"/>
      </w:pPr>
      <w:r>
        <w:t xml:space="preserve">Monthly reviews will track performance against Riyadh-specific metrics—e.g., usage spikes during Ramadan or events at King Abdullah Financial District. Data analytics will identify neighborhood-level behavior (e.g., higher SME interest in Al-Kharj vs. Al-Rahma) to refine the Marketing Plan in real-time.</w:t>
      </w:r>
    </w:p>
    <w:bookmarkEnd w:id="31"/>
    <w:bookmarkStart w:id="32" w:name="conclusion"/>
    <w:p>
      <w:pPr>
        <w:pStyle w:val="Heading2"/>
      </w:pPr>
      <w:r>
        <w:t xml:space="preserve">Conclusion</w:t>
      </w:r>
    </w:p>
    <w:p>
      <w:pPr>
        <w:pStyle w:val="FirstParagraph"/>
      </w:pPr>
      <w:r>
        <w:t xml:space="preserve">This Marketing Plan positions Banker not merely as a banking service but as Riyadh’s financial catalyst—deeply embedded in Saudi Arabia’s cultural fabric and Vision 2030 ambitions. By prioritizing Riyadh residents’ unique needs through hyper-localized solutions, Banker will transform the banking landscape while driving economic inclusion across the Kingdom. With rigorous execution of this strategy, Banker will become synonymous with trusted, innovative finance for every Riyadh resident, setting a national benchmark for digital banking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Riyadh, Saudi Arabia</dc:title>
  <dc:creator/>
  <dc:language>en</dc:language>
  <cp:keywords/>
  <dcterms:created xsi:type="dcterms:W3CDTF">2026-07-23T11:45:42Z</dcterms:created>
  <dcterms:modified xsi:type="dcterms:W3CDTF">2026-07-23T11:45:42Z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