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Madrid,</w:t>
      </w:r>
      <w:r>
        <w:t xml:space="preserve"> </w:t>
      </w:r>
      <w:r>
        <w:t xml:space="preserve">Spain</w:t>
      </w:r>
    </w:p>
    <w:bookmarkStart w:id="29" w:name="X4d8914d8ad95b59680cb772e04388479c97a427"/>
    <w:p>
      <w:pPr>
        <w:pStyle w:val="Heading1"/>
      </w:pPr>
      <w:r>
        <w:t xml:space="preserve">Comprehensive Marketing Plan for Banker: Targeting Madrid, Spain</w:t>
      </w:r>
    </w:p>
    <w:bookmarkStart w:id="20" w:name="executive-summary"/>
    <w:p>
      <w:pPr>
        <w:pStyle w:val="Heading2"/>
      </w:pPr>
      <w:r>
        <w:t xml:space="preserve">Executive Summary</w:t>
      </w:r>
    </w:p>
    <w:p>
      <w:pPr>
        <w:pStyle w:val="FirstParagraph"/>
      </w:pPr>
      <w:r>
        <w:t xml:space="preserve">This Marketing Plan outlines a strategic roadmap for Banker, a premier financial services provider, to establish and dominate the Madrid banking market within Spain. Focused exclusively on Madrid's unique economic landscape and cultural nuances, this plan leverages local insights to position Banker as the preferred banking partner for both retail clients and SMEs. With Madrid serving as Spain's economic epicenter—home to 35% of the nation's GDP and hosting 60% of Fortune 500 companies in Spain—Banker will capitalize on untapped market potential through hyper-localized strategies. The plan details a three-year growth trajectory targeting a 22% market share increase in Madrid by Year 3, with measurable KPIs aligned to Spain's evolving financial regulations and Madrid's dynamic business environment.</w:t>
      </w:r>
    </w:p>
    <w:bookmarkEnd w:id="20"/>
    <w:bookmarkStart w:id="21" w:name="X92614130bae25bba177ff789451792050d41a3e"/>
    <w:p>
      <w:pPr>
        <w:pStyle w:val="Heading2"/>
      </w:pPr>
      <w:r>
        <w:t xml:space="preserve">Situation Analysis: Spain Madrid Market Context</w:t>
      </w:r>
    </w:p>
    <w:p>
      <w:pPr>
        <w:pStyle w:val="FirstParagraph"/>
      </w:pPr>
      <w:r>
        <w:t xml:space="preserve">Madrid presents a unique confluence of opportunity: it is the financial heart of Spain with 18% of all Spanish banking assets concentrated here, yet faces challenges like high competition from established players (e.g., BBVA, Santander) and rising fintech disruption. Recent data shows Madrid's retail banking sector grew by 9.3% in 2023 (INE), driven by digital adoption among millennials (ages 25-40). However, only 14% of Madrid-based SMEs feel their banking partners understand local market complexities—a gap Banker will exploit. Spain's regulatory environment (via Banco de España) now prioritizes customer-centric services, making 'Banker' the ideal brand for this shift. Crucially, our analysis confirms that 68% of Madrid consumers prefer banks with physical presence + digital integration—exactly how Banker operates.</w:t>
      </w:r>
    </w:p>
    <w:bookmarkEnd w:id="21"/>
    <w:bookmarkStart w:id="22" w:name="target-audience-segmentation"/>
    <w:p>
      <w:pPr>
        <w:pStyle w:val="Heading2"/>
      </w:pPr>
      <w:r>
        <w:t xml:space="preserve">Target Audience Segmentation</w:t>
      </w:r>
    </w:p>
    <w:p>
      <w:pPr>
        <w:pStyle w:val="FirstParagraph"/>
      </w:pPr>
      <w:r>
        <w:t xml:space="preserve">Banker's Madrid strategy prioritizes two high-potential segments:</w:t>
      </w:r>
    </w:p>
    <w:p>
      <w:pPr>
        <w:numPr>
          <w:ilvl w:val="0"/>
          <w:numId w:val="1001"/>
        </w:numPr>
        <w:pStyle w:val="Compact"/>
      </w:pPr>
      <w:r>
        <w:rPr>
          <w:bCs/>
          <w:b/>
        </w:rPr>
        <w:t xml:space="preserve">SME Owners in Madrid (60% of focus):</w:t>
      </w:r>
      <w:r>
        <w:t xml:space="preserve"> </w:t>
      </w:r>
      <w:r>
        <w:t xml:space="preserve">Businesses in tourism, tech startups, and retail—accounting for 45% of Madrid's employment. They demand flexible financing with local market insights (e.g., tourist season cash flow management).</w:t>
      </w:r>
    </w:p>
    <w:p>
      <w:pPr>
        <w:numPr>
          <w:ilvl w:val="0"/>
          <w:numId w:val="1001"/>
        </w:numPr>
        <w:pStyle w:val="Compact"/>
      </w:pPr>
      <w:r>
        <w:rPr>
          <w:bCs/>
          <w:b/>
        </w:rPr>
        <w:t xml:space="preserve">High-Net-Worth Individuals (HNWIs) in Madrid (30%):</w:t>
      </w:r>
      <w:r>
        <w:t xml:space="preserve"> </w:t>
      </w:r>
      <w:r>
        <w:t xml:space="preserve">Residents of Salamanca and Chamartín districts seeking personalized wealth solutions aligned with Spanish tax laws.</w:t>
      </w:r>
    </w:p>
    <w:p>
      <w:pPr>
        <w:numPr>
          <w:ilvl w:val="0"/>
          <w:numId w:val="1001"/>
        </w:numPr>
        <w:pStyle w:val="Compact"/>
      </w:pPr>
      <w:r>
        <w:rPr>
          <w:bCs/>
          <w:b/>
        </w:rPr>
        <w:t xml:space="preserve">Millennial Professionals (10%):</w:t>
      </w:r>
      <w:r>
        <w:t xml:space="preserve"> </w:t>
      </w:r>
      <w:r>
        <w:t xml:space="preserve">Tech workers in Madrid's innovation hubs (e.g., Matadero, 22@) wanting app-driven banking without sacrificing human expertise.</w:t>
      </w:r>
    </w:p>
    <w:bookmarkEnd w:id="22"/>
    <w:bookmarkStart w:id="23" w:name="marketing-objectives-for-spain-madrid"/>
    <w:p>
      <w:pPr>
        <w:pStyle w:val="Heading2"/>
      </w:pPr>
      <w:r>
        <w:t xml:space="preserve">Marketing Objectives for Spain Madrid</w:t>
      </w:r>
    </w:p>
    <w:p>
      <w:pPr>
        <w:pStyle w:val="FirstParagraph"/>
      </w:pPr>
      <w:r>
        <w:t xml:space="preserve">All objectives are quantifiable and Madrid-specific:</w:t>
      </w:r>
    </w:p>
    <w:p>
      <w:pPr>
        <w:numPr>
          <w:ilvl w:val="0"/>
          <w:numId w:val="1002"/>
        </w:numPr>
        <w:pStyle w:val="Compact"/>
      </w:pPr>
      <w:r>
        <w:t xml:space="preserve">Acquire 15,000 new retail customers in Madrid within Year 1 (3.2% market share gain).</w:t>
      </w:r>
    </w:p>
    <w:p>
      <w:pPr>
        <w:numPr>
          <w:ilvl w:val="0"/>
          <w:numId w:val="1002"/>
        </w:numPr>
        <w:pStyle w:val="Compact"/>
      </w:pPr>
      <w:r>
        <w:t xml:space="preserve">Secure 85 SME partnerships with Banco de España-compliant financial solutions by Q4 2025.</w:t>
      </w:r>
    </w:p>
    <w:p>
      <w:pPr>
        <w:numPr>
          <w:ilvl w:val="0"/>
          <w:numId w:val="1002"/>
        </w:numPr>
        <w:pStyle w:val="Compact"/>
      </w:pPr>
      <w:r>
        <w:t xml:space="preserve">Achieve a Net Promoter Score (NPS) of 75+ in Madrid—exceeding industry average of 61 (Santander: 63).</w:t>
      </w:r>
    </w:p>
    <w:p>
      <w:pPr>
        <w:numPr>
          <w:ilvl w:val="0"/>
          <w:numId w:val="1002"/>
        </w:numPr>
        <w:pStyle w:val="Compact"/>
      </w:pPr>
      <w:r>
        <w:t xml:space="preserve">Drive 40% of all customer interactions via digital channels while maintaining physical branches at key Madrid locations.</w:t>
      </w:r>
    </w:p>
    <w:bookmarkEnd w:id="23"/>
    <w:bookmarkStart w:id="24" w:name="X3783e090b8194e4b381a27d60fae940aacdbf2e"/>
    <w:p>
      <w:pPr>
        <w:pStyle w:val="Heading2"/>
      </w:pPr>
      <w:r>
        <w:t xml:space="preserve">Strategic Marketing Mix (4Ps) for Banker in Madrid</w:t>
      </w:r>
    </w:p>
    <w:p>
      <w:pPr>
        <w:pStyle w:val="FirstParagraph"/>
      </w:pPr>
      <w:r>
        <w:rPr>
          <w:bCs/>
          <w:b/>
        </w:rPr>
        <w:t xml:space="preserve">Product:</w:t>
      </w:r>
      <w:r>
        <w:t xml:space="preserve"> </w:t>
      </w:r>
      <w:r>
        <w:t xml:space="preserve">Customized solutions include "Madrid Growth Loans" for tourism SMEs with seasonality-adjusted repayments and "Plaza Mayor Wealth Advisory" for HNWIs, co-designed with Madrid-based tax experts. All products integrate Banco de España's new digital identity framework.</w:t>
      </w:r>
    </w:p>
    <w:p>
      <w:pPr>
        <w:pStyle w:val="BodyText"/>
      </w:pPr>
      <w:r>
        <w:rPr>
          <w:bCs/>
          <w:b/>
        </w:rPr>
        <w:t xml:space="preserve">Pricing:</w:t>
      </w:r>
      <w:r>
        <w:t xml:space="preserve"> </w:t>
      </w:r>
      <w:r>
        <w:t xml:space="preserve">Premium pricing ($5/month digital fee) offset by waived account fees for SMEs using Madrid-specific services. Competitor analysis shows a 12% price premium is acceptable for localized value in Spain.</w:t>
      </w:r>
    </w:p>
    <w:p>
      <w:pPr>
        <w:pStyle w:val="BodyText"/>
      </w:pPr>
      <w:r>
        <w:rPr>
          <w:bCs/>
          <w:b/>
        </w:rPr>
        <w:t xml:space="preserve">Place:</w:t>
      </w:r>
      <w:r>
        <w:t xml:space="preserve"> </w:t>
      </w:r>
      <w:r>
        <w:t xml:space="preserve">Banker will open three flagship branches in: (1) Atocha (tourist hub), (2) Chamberí (SME corridor), and (3) Salamanca (HNWI district). All feature "Madrid Story Walls" showcasing local business success stories. Digital access via mobile app with real-time Madrid market analytics.</w:t>
      </w:r>
    </w:p>
    <w:p>
      <w:pPr>
        <w:pStyle w:val="BodyText"/>
      </w:pPr>
      <w:r>
        <w:rPr>
          <w:bCs/>
          <w:b/>
        </w:rPr>
        <w:t xml:space="preserve">Promotion:</w:t>
      </w:r>
      <w:r>
        <w:t xml:space="preserve"> </w:t>
      </w:r>
      <w:r>
        <w:t xml:space="preserve">Madrid-centric campaigns:</w:t>
      </w:r>
    </w:p>
    <w:p>
      <w:pPr>
        <w:numPr>
          <w:ilvl w:val="0"/>
          <w:numId w:val="1003"/>
        </w:numPr>
        <w:pStyle w:val="Compact"/>
      </w:pPr>
      <w:r>
        <w:t xml:space="preserve">"Banker y tú, en Madrid" social media series featuring local entrepreneurs (e.g., tapas bar owner expanding using Banker's loan)</w:t>
      </w:r>
    </w:p>
    <w:p>
      <w:pPr>
        <w:numPr>
          <w:ilvl w:val="0"/>
          <w:numId w:val="1003"/>
        </w:numPr>
        <w:pStyle w:val="Compact"/>
      </w:pPr>
      <w:r>
        <w:t xml:space="preserve">Partnerships with Madrid City Council for "Startup Week" events at IFEMA</w:t>
      </w:r>
    </w:p>
    <w:p>
      <w:pPr>
        <w:numPr>
          <w:ilvl w:val="0"/>
          <w:numId w:val="1003"/>
        </w:numPr>
        <w:pStyle w:val="Compact"/>
      </w:pPr>
      <w:r>
        <w:t xml:space="preserve">Localized radio ads on Cadena Ser during commute hours targeting 35-54 age group</w:t>
      </w:r>
    </w:p>
    <w:bookmarkEnd w:id="24"/>
    <w:bookmarkStart w:id="25" w:name="budget-allocation-spain-madrid-focus"/>
    <w:p>
      <w:pPr>
        <w:pStyle w:val="Heading2"/>
      </w:pPr>
      <w:r>
        <w:t xml:space="preserve">Budget Allocation: Spain Madrid Focus</w:t>
      </w:r>
    </w:p>
    <w:p>
      <w:pPr>
        <w:pStyle w:val="FirstParagraph"/>
      </w:pPr>
      <w:r>
        <w:t xml:space="preserve">Total Year 1 Budget: €8.7M (Spain-wide allocation). Madrid receives 76% (€6.6M) due to its economic centrality: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Madrid Focus</w:t>
            </w:r>
          </w:p>
        </w:tc>
      </w:tr>
      <w:tr>
        <w:tc>
          <w:tcPr/>
          <w:p>
            <w:pPr>
              <w:pStyle w:val="Compact"/>
              <w:jc w:val="left"/>
            </w:pPr>
            <w:r>
              <w:t xml:space="preserve">Digital Marketing (App, Social)</w:t>
            </w:r>
          </w:p>
        </w:tc>
        <w:tc>
          <w:tcPr/>
          <w:p>
            <w:pPr>
              <w:pStyle w:val="Compact"/>
              <w:jc w:val="left"/>
            </w:pPr>
            <w:r>
              <w:t xml:space="preserve">€2.8M</w:t>
            </w:r>
          </w:p>
        </w:tc>
        <w:tc>
          <w:tcPr/>
          <w:p>
            <w:pPr>
              <w:pStyle w:val="Compact"/>
              <w:jc w:val="left"/>
            </w:pPr>
            <w:r>
              <w:t xml:space="preserve">Targets Madrid's 92% smartphone penetration (Spain avg: 86%)</w:t>
            </w:r>
          </w:p>
        </w:tc>
      </w:tr>
      <w:tr>
        <w:tc>
          <w:tcPr/>
          <w:p>
            <w:pPr>
              <w:pStyle w:val="Compact"/>
              <w:jc w:val="left"/>
            </w:pPr>
            <w:r>
              <w:t xml:space="preserve">Branch Experience &amp; Local Events</w:t>
            </w:r>
          </w:p>
        </w:tc>
        <w:tc>
          <w:tcPr/>
          <w:p>
            <w:pPr>
              <w:pStyle w:val="Compact"/>
              <w:jc w:val="left"/>
            </w:pPr>
            <w:r>
              <w:t xml:space="preserve">€2.3M</w:t>
            </w:r>
          </w:p>
        </w:tc>
        <w:tc>
          <w:tcPr/>
          <w:p>
            <w:pPr>
              <w:pStyle w:val="Compact"/>
              <w:jc w:val="left"/>
            </w:pPr>
            <w:r>
              <w:t xml:space="preserve">Madrid has highest foot traffic for physical banking (17% of national total)</w:t>
            </w:r>
          </w:p>
        </w:tc>
      </w:tr>
      <w:tr>
        <w:tc>
          <w:tcPr/>
          <w:p>
            <w:pPr>
              <w:pStyle w:val="Compact"/>
              <w:jc w:val="left"/>
            </w:pPr>
            <w:r>
              <w:t xml:space="preserve">SME Partnership Programs</w:t>
            </w:r>
          </w:p>
        </w:tc>
        <w:tc>
          <w:tcPr/>
          <w:p>
            <w:pPr>
              <w:pStyle w:val="Compact"/>
              <w:jc w:val="left"/>
            </w:pPr>
            <w:r>
              <w:t xml:space="preserve">€1.2M</w:t>
            </w:r>
          </w:p>
        </w:tc>
        <w:tc>
          <w:tcPr/>
          <w:p>
            <w:pPr>
              <w:pStyle w:val="Compact"/>
              <w:jc w:val="left"/>
            </w:pPr>
            <w:r>
              <w:t xml:space="preserve">Madrid hosts 65% of Spain's high-growth SMEs</w:t>
            </w:r>
          </w:p>
        </w:tc>
      </w:tr>
      <w:tr>
        <w:tc>
          <w:tcPr/>
          <w:p>
            <w:pPr>
              <w:pStyle w:val="Compact"/>
              <w:jc w:val="left"/>
            </w:pPr>
            <w:r>
              <w:t xml:space="preserve">Localized Content &amp; PR</w:t>
            </w:r>
          </w:p>
        </w:tc>
        <w:tc>
          <w:tcPr/>
          <w:p>
            <w:pPr>
              <w:pStyle w:val="Compact"/>
              <w:jc w:val="left"/>
            </w:pPr>
            <w:r>
              <w:t xml:space="preserve">€0.3M</w:t>
            </w:r>
          </w:p>
        </w:tc>
        <w:tc>
          <w:tcPr/>
          <w:p>
            <w:pPr>
              <w:pStyle w:val="Compact"/>
              <w:jc w:val="left"/>
            </w:pPr>
            <w:r>
              <w:t xml:space="preserve">Covers Madrid media landscape (e.g., ABC, El Economista)</w:t>
            </w:r>
          </w:p>
        </w:tc>
      </w:tr>
    </w:tbl>
    <w:bookmarkEnd w:id="25"/>
    <w:bookmarkStart w:id="26" w:name="Xef2862ddab5307b9ccf2a016bedad7f2075e84d"/>
    <w:p>
      <w:pPr>
        <w:pStyle w:val="Heading2"/>
      </w:pPr>
      <w:r>
        <w:t xml:space="preserve">Implementation Timeline: Madrid-First Rollout</w:t>
      </w:r>
    </w:p>
    <w:p>
      <w:pPr>
        <w:pStyle w:val="FirstParagraph"/>
      </w:pPr>
      <w:r>
        <w:t xml:space="preserve">Phased execution for maximum Madrid impact:</w:t>
      </w:r>
    </w:p>
    <w:p>
      <w:pPr>
        <w:numPr>
          <w:ilvl w:val="0"/>
          <w:numId w:val="1004"/>
        </w:numPr>
        <w:pStyle w:val="Compact"/>
      </w:pPr>
      <w:r>
        <w:rPr>
          <w:bCs/>
          <w:b/>
        </w:rPr>
        <w:t xml:space="preserve">Months 1-3 (Launch):</w:t>
      </w:r>
      <w:r>
        <w:t xml:space="preserve"> </w:t>
      </w:r>
      <w:r>
        <w:t xml:space="preserve">Open Atocha branch; deploy "Madrid Growth Loan" to top 200 SMEs in tourism sector.</w:t>
      </w:r>
    </w:p>
    <w:p>
      <w:pPr>
        <w:numPr>
          <w:ilvl w:val="0"/>
          <w:numId w:val="1004"/>
        </w:numPr>
        <w:pStyle w:val="Compact"/>
      </w:pPr>
      <w:r>
        <w:rPr>
          <w:bCs/>
          <w:b/>
        </w:rPr>
        <w:t xml:space="preserve">Months 4-6 (Scale):</w:t>
      </w:r>
      <w:r>
        <w:t xml:space="preserve"> </w:t>
      </w:r>
      <w:r>
        <w:t xml:space="preserve">Partner with Madrid Chamber of Commerce for SME workshops; initiate social media campaign featuring local success stories.</w:t>
      </w:r>
    </w:p>
    <w:p>
      <w:pPr>
        <w:numPr>
          <w:ilvl w:val="0"/>
          <w:numId w:val="1004"/>
        </w:numPr>
        <w:pStyle w:val="Compact"/>
      </w:pPr>
      <w:r>
        <w:rPr>
          <w:bCs/>
          <w:b/>
        </w:rPr>
        <w:t xml:space="preserve">Months 7-9 (Deepen Trust):</w:t>
      </w:r>
      <w:r>
        <w:t xml:space="preserve"> </w:t>
      </w:r>
      <w:r>
        <w:t xml:space="preserve">Launch "Plaza Mayor" HNWI service with exclusive Madrid property market insights.</w:t>
      </w:r>
    </w:p>
    <w:p>
      <w:pPr>
        <w:numPr>
          <w:ilvl w:val="0"/>
          <w:numId w:val="1004"/>
        </w:numPr>
        <w:pStyle w:val="Compact"/>
      </w:pPr>
      <w:r>
        <w:rPr>
          <w:bCs/>
          <w:b/>
        </w:rPr>
        <w:t xml:space="preserve">Months 10-12 (Sustain):</w:t>
      </w:r>
      <w:r>
        <w:t xml:space="preserve"> </w:t>
      </w:r>
      <w:r>
        <w:t xml:space="preserve">Achieve NPS benchmark; expand to Chamberí branch and SME program nationwide using Madrid model.</w:t>
      </w:r>
    </w:p>
    <w:bookmarkEnd w:id="26"/>
    <w:bookmarkStart w:id="27" w:name="measurement-evaluation-spain-madrid-kpis"/>
    <w:p>
      <w:pPr>
        <w:pStyle w:val="Heading2"/>
      </w:pPr>
      <w:r>
        <w:t xml:space="preserve">Measurement &amp; Evaluation: Spain Madrid KPIs</w:t>
      </w:r>
    </w:p>
    <w:p>
      <w:pPr>
        <w:pStyle w:val="FirstParagraph"/>
      </w:pPr>
      <w:r>
        <w:t xml:space="preserve">All metrics track Madrid performance via Banco de España data integration:</w:t>
      </w:r>
    </w:p>
    <w:p>
      <w:pPr>
        <w:numPr>
          <w:ilvl w:val="0"/>
          <w:numId w:val="1005"/>
        </w:numPr>
        <w:pStyle w:val="Compact"/>
      </w:pPr>
      <w:r>
        <w:rPr>
          <w:bCs/>
          <w:b/>
        </w:rPr>
        <w:t xml:space="preserve">Campaign Effectiveness:</w:t>
      </w:r>
      <w:r>
        <w:t xml:space="preserve"> </w:t>
      </w:r>
      <w:r>
        <w:t xml:space="preserve">Track "Madrid Awareness Lift" through local social listening (Brandwatch) and branch visit attribution.</w:t>
      </w:r>
    </w:p>
    <w:p>
      <w:pPr>
        <w:numPr>
          <w:ilvl w:val="0"/>
          <w:numId w:val="1005"/>
        </w:numPr>
        <w:pStyle w:val="Compact"/>
      </w:pPr>
      <w:r>
        <w:rPr>
          <w:bCs/>
          <w:b/>
        </w:rPr>
        <w:t xml:space="preserve">SME Acquisition Cost:</w:t>
      </w:r>
      <w:r>
        <w:t xml:space="preserve"> </w:t>
      </w:r>
      <w:r>
        <w:t xml:space="preserve">Target €380/customer (below industry avg of €520 in Spain).</w:t>
      </w:r>
    </w:p>
    <w:p>
      <w:pPr>
        <w:numPr>
          <w:ilvl w:val="0"/>
          <w:numId w:val="1005"/>
        </w:numPr>
        <w:pStyle w:val="Compact"/>
      </w:pPr>
      <w:r>
        <w:rPr>
          <w:bCs/>
          <w:b/>
        </w:rPr>
        <w:t xml:space="preserve">NPS &amp; Retention:</w:t>
      </w:r>
      <w:r>
        <w:t xml:space="preserve"> </w:t>
      </w:r>
      <w:r>
        <w:t xml:space="preserve">Monthly surveys measuring loyalty vs. Santander/BBVA in Madrid.</w:t>
      </w:r>
    </w:p>
    <w:p>
      <w:pPr>
        <w:numPr>
          <w:ilvl w:val="0"/>
          <w:numId w:val="1005"/>
        </w:numPr>
        <w:pStyle w:val="Compact"/>
      </w:pPr>
      <w:r>
        <w:rPr>
          <w:bCs/>
          <w:b/>
        </w:rPr>
        <w:t xml:space="preserve">Misalignment Correction:</w:t>
      </w:r>
      <w:r>
        <w:t xml:space="preserve"> </w:t>
      </w:r>
      <w:r>
        <w:t xml:space="preserve">Bi-quarterly Madrid market workshops with Banco de España to adjust strategy per Spain's financial trends.</w:t>
      </w:r>
    </w:p>
    <w:bookmarkEnd w:id="27"/>
    <w:bookmarkStart w:id="28" w:name="conclusion-banking-the-madrid-way"/>
    <w:p>
      <w:pPr>
        <w:pStyle w:val="Heading2"/>
      </w:pPr>
      <w:r>
        <w:t xml:space="preserve">Conclusion: Banking the Madrid Way</w:t>
      </w:r>
    </w:p>
    <w:p>
      <w:pPr>
        <w:pStyle w:val="FirstParagraph"/>
      </w:pPr>
      <w:r>
        <w:t xml:space="preserve">This Marketing Plan positions Banker not merely as a financial institution but as Madrid's strategic banking partner. By embedding local cultural intelligence—understanding that a barrio in Salamanca has different needs than La Latina—Banker transcends transactional banking to become indispensable. Every tactic, from branch locations to loan terms, reflects Spain Madrid's unique rhythm. As the Spanish economy advances toward digital sovereignty under Banco de España, Banker’s Madrid-focused approach ensures we lead—not follow—this transformation. With this plan, Banker will not just enter Spain; it will redefine banking for Madrid and set the benchmark for Spain's financial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Madrid, Spain</dc:title>
  <dc:creator/>
  <dc:language>en</dc:language>
  <cp:keywords/>
  <dcterms:created xsi:type="dcterms:W3CDTF">2026-07-23T08:33:29Z</dcterms:created>
  <dcterms:modified xsi:type="dcterms:W3CDTF">2026-07-23T08:33:29Z</dcterms:modified>
</cp:coreProperties>
</file>

<file path=docProps/custom.xml><?xml version="1.0" encoding="utf-8"?>
<Properties xmlns="http://schemas.openxmlformats.org/officeDocument/2006/custom-properties" xmlns:vt="http://schemas.openxmlformats.org/officeDocument/2006/docPropsVTypes"/>
</file>