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Banker:</w:t>
      </w:r>
      <w:r>
        <w:t xml:space="preserve"> </w:t>
      </w:r>
      <w:r>
        <w:t xml:space="preserve">Sudan</w:t>
      </w:r>
      <w:r>
        <w:t xml:space="preserve"> </w:t>
      </w:r>
      <w:r>
        <w:t xml:space="preserve">Khartoum</w:t>
      </w:r>
    </w:p>
    <w:bookmarkStart w:id="33" w:name="X011702870bb9147db1bae478b0de3d08ec78ca3"/>
    <w:p>
      <w:pPr>
        <w:pStyle w:val="Heading1"/>
      </w:pPr>
      <w:r>
        <w:t xml:space="preserve">Marketing Plan for The Banker: Strategic Market Entry in Sudan Khartoum</w:t>
      </w:r>
    </w:p>
    <w:bookmarkStart w:id="20" w:name="executive-summary"/>
    <w:p>
      <w:pPr>
        <w:pStyle w:val="Heading2"/>
      </w:pPr>
      <w:r>
        <w:t xml:space="preserve">Executive Summary</w:t>
      </w:r>
    </w:p>
    <w:p>
      <w:pPr>
        <w:pStyle w:val="FirstParagraph"/>
      </w:pPr>
      <w:r>
        <w:t xml:space="preserve">This comprehensive Marketing Plan outlines the strategic roadmap for launching and establishing</w:t>
      </w:r>
      <w:r>
        <w:t xml:space="preserve"> </w:t>
      </w:r>
      <w:r>
        <w:rPr>
          <w:bCs/>
          <w:b/>
        </w:rPr>
        <w:t xml:space="preserve">The Banker</w:t>
      </w:r>
      <w:r>
        <w:t xml:space="preserve"> </w:t>
      </w:r>
      <w:r>
        <w:t xml:space="preserve">as a premier financial institution in Khartoum, Sudan. As the first digital-first banking platform specifically tailored to Sudanese market dynamics, this plan targets a 15% market share within three years by leveraging localized solutions for Khartoum's unique economic landscape. The Banker will disrupt traditional banking through mobile accessibility, Sharia-compliant services, and community-centric financial education – directly addressing Sudan Khartoum's critical need for inclusive banking solutions in a rapidly urbanizing economy.</w:t>
      </w:r>
    </w:p>
    <w:bookmarkEnd w:id="20"/>
    <w:bookmarkStart w:id="21" w:name="market-analysis-sudan-khartoum-context"/>
    <w:p>
      <w:pPr>
        <w:pStyle w:val="Heading2"/>
      </w:pPr>
      <w:r>
        <w:t xml:space="preserve">Market Analysis: Sudan Khartoum Context</w:t>
      </w:r>
    </w:p>
    <w:p>
      <w:pPr>
        <w:pStyle w:val="FirstParagraph"/>
      </w:pPr>
      <w:r>
        <w:t xml:space="preserve">Sudan Khartoum represents a high-potential market with over 8 million residents and a growing digital economy. Current banking penetration remains at just 35% (World Bank, 2023), with most transactions still conducted in cash due to limited physical branches and low financial literacy. The Sudanese government's recent financial sector reforms create an optimal regulatory environment for innovative banking services like</w:t>
      </w:r>
      <w:r>
        <w:t xml:space="preserve"> </w:t>
      </w:r>
      <w:r>
        <w:rPr>
          <w:bCs/>
          <w:b/>
        </w:rPr>
        <w:t xml:space="preserve">The Banker</w:t>
      </w:r>
      <w:r>
        <w:t xml:space="preserve">. Crucially, Khartoum’s youth demographic (65% under 30) exhibits high mobile phone penetration (85%) but minimal engagement with formal financial systems – presenting a prime opportunity for our digital-first approach.</w:t>
      </w:r>
    </w:p>
    <w:bookmarkEnd w:id="21"/>
    <w:bookmarkStart w:id="22" w:name="target-audience-segmentation"/>
    <w:p>
      <w:pPr>
        <w:pStyle w:val="Heading2"/>
      </w:pPr>
      <w:r>
        <w:t xml:space="preserve">Target Audience Segmentation</w:t>
      </w:r>
    </w:p>
    <w:p>
      <w:pPr>
        <w:pStyle w:val="FirstParagraph"/>
      </w:pPr>
      <w:r>
        <w:rPr>
          <w:bCs/>
          <w:b/>
        </w:rPr>
        <w:t xml:space="preserve">The Banker</w:t>
      </w:r>
      <w:r>
        <w:t xml:space="preserve"> </w:t>
      </w:r>
      <w:r>
        <w:t xml:space="preserve">will prioritize three key segments in Sudan Khartoum:</w:t>
      </w:r>
    </w:p>
    <w:p>
      <w:pPr>
        <w:numPr>
          <w:ilvl w:val="0"/>
          <w:numId w:val="1001"/>
        </w:numPr>
        <w:pStyle w:val="Compact"/>
      </w:pPr>
      <w:r>
        <w:rPr>
          <w:bCs/>
          <w:b/>
        </w:rPr>
        <w:t xml:space="preserve">Urban Micro-Entrepreneurs (45% of target):</w:t>
      </w:r>
      <w:r>
        <w:t xml:space="preserve"> </w:t>
      </w:r>
      <w:r>
        <w:t xml:space="preserve">Small business owners in Khartoum's markets (e.g., Souq al-Ma'arif, Omdurman) needing low-cost digital payment solutions and microloans.</w:t>
      </w:r>
    </w:p>
    <w:p>
      <w:pPr>
        <w:numPr>
          <w:ilvl w:val="0"/>
          <w:numId w:val="1001"/>
        </w:numPr>
        <w:pStyle w:val="Compact"/>
      </w:pPr>
      <w:r>
        <w:rPr>
          <w:bCs/>
          <w:b/>
        </w:rPr>
        <w:t xml:space="preserve">Young Professionals (35%):</w:t>
      </w:r>
      <w:r>
        <w:t xml:space="preserve"> </w:t>
      </w:r>
      <w:r>
        <w:t xml:space="preserve">University graduates aged 22-35 seeking mobile banking, investment education, and transparent fee structures absent in traditional banks.</w:t>
      </w:r>
    </w:p>
    <w:p>
      <w:pPr>
        <w:numPr>
          <w:ilvl w:val="0"/>
          <w:numId w:val="1001"/>
        </w:numPr>
        <w:pStyle w:val="Compact"/>
      </w:pPr>
      <w:r>
        <w:rPr>
          <w:bCs/>
          <w:b/>
        </w:rPr>
        <w:t xml:space="preserve">Migrant Workers' Families (20%):</w:t>
      </w:r>
      <w:r>
        <w:t xml:space="preserve"> </w:t>
      </w:r>
      <w:r>
        <w:t xml:space="preserve">Expatriate communities sending remittances to Sudan Khartoum requiring secure, low-fee cross-border transfers.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50,000 active users in Khartoum within 18 months</w:t>
      </w:r>
    </w:p>
    <w:p>
      <w:pPr>
        <w:numPr>
          <w:ilvl w:val="0"/>
          <w:numId w:val="1002"/>
        </w:numPr>
        <w:pStyle w:val="Compact"/>
      </w:pPr>
      <w:r>
        <w:t xml:space="preserve">Attain a customer acquisition cost below $4.50 per user through digital channels</w:t>
      </w:r>
    </w:p>
    <w:p>
      <w:pPr>
        <w:numPr>
          <w:ilvl w:val="0"/>
          <w:numId w:val="1002"/>
        </w:numPr>
        <w:pStyle w:val="Compact"/>
      </w:pPr>
      <w:r>
        <w:t xml:space="preserve">Secure 75% brand recall among target demographics via community engagement</w:t>
      </w:r>
    </w:p>
    <w:p>
      <w:pPr>
        <w:numPr>
          <w:ilvl w:val="0"/>
          <w:numId w:val="1002"/>
        </w:numPr>
        <w:pStyle w:val="Compact"/>
      </w:pPr>
      <w:r>
        <w:t xml:space="preserve">Drive 40% of transactions through mobile app (vs. industry average of 28%)</w:t>
      </w:r>
    </w:p>
    <w:bookmarkEnd w:id="23"/>
    <w:bookmarkStart w:id="28" w:name="core-marketing-strategies-tactics"/>
    <w:p>
      <w:pPr>
        <w:pStyle w:val="Heading2"/>
      </w:pPr>
      <w:r>
        <w:t xml:space="preserve">Core Marketing Strategies &amp; Tactics</w:t>
      </w:r>
    </w:p>
    <w:bookmarkStart w:id="24" w:name="hyper-localized-digital-experience"/>
    <w:p>
      <w:pPr>
        <w:pStyle w:val="Heading3"/>
      </w:pPr>
      <w:r>
        <w:t xml:space="preserve">1. Hyper-Localized Digital Experience</w:t>
      </w:r>
    </w:p>
    <w:p>
      <w:pPr>
        <w:pStyle w:val="FirstParagraph"/>
      </w:pPr>
      <w:r>
        <w:rPr>
          <w:bCs/>
          <w:b/>
        </w:rPr>
        <w:t xml:space="preserve">The Banker's</w:t>
      </w:r>
      <w:r>
        <w:t xml:space="preserve"> </w:t>
      </w:r>
      <w:r>
        <w:t xml:space="preserve">Khartoum-specific app will feature:</w:t>
      </w:r>
    </w:p>
    <w:p>
      <w:pPr>
        <w:numPr>
          <w:ilvl w:val="0"/>
          <w:numId w:val="1003"/>
        </w:numPr>
        <w:pStyle w:val="Compact"/>
      </w:pPr>
      <w:r>
        <w:t xml:space="preserve">Sudanese Arabic interface with Khartoum dialect pronunciation guides for voice commands</w:t>
      </w:r>
    </w:p>
    <w:p>
      <w:pPr>
        <w:numPr>
          <w:ilvl w:val="0"/>
          <w:numId w:val="1003"/>
        </w:numPr>
        <w:pStyle w:val="Compact"/>
      </w:pPr>
      <w:r>
        <w:t xml:space="preserve">Real-time Sudanese currency (SDG) exchange rates with USD/EUR conversions</w:t>
      </w:r>
    </w:p>
    <w:p>
      <w:pPr>
        <w:numPr>
          <w:ilvl w:val="0"/>
          <w:numId w:val="1003"/>
        </w:numPr>
        <w:pStyle w:val="Compact"/>
      </w:pPr>
      <w:r>
        <w:t xml:space="preserve">Integration with local payment networks like SADAD and Zain Cash</w:t>
      </w:r>
    </w:p>
    <w:p>
      <w:pPr>
        <w:pStyle w:val="FirstParagraph"/>
      </w:pPr>
      <w:r>
        <w:t xml:space="preserve">We will deploy AI-driven chatbots in Arabic to resolve common queries about Sudan Khartoum's unique banking regulations, reducing operational costs by 30% while improving accessibility.</w:t>
      </w:r>
    </w:p>
    <w:bookmarkEnd w:id="24"/>
    <w:bookmarkStart w:id="25" w:name="community-driven-trust-building"/>
    <w:p>
      <w:pPr>
        <w:pStyle w:val="Heading3"/>
      </w:pPr>
      <w:r>
        <w:t xml:space="preserve">2. Community-Driven Trust Building</w:t>
      </w:r>
    </w:p>
    <w:p>
      <w:pPr>
        <w:pStyle w:val="FirstParagraph"/>
      </w:pPr>
      <w:r>
        <w:t xml:space="preserve">Cultural sensitivity is paramount. The Banker will:</w:t>
      </w:r>
    </w:p>
    <w:p>
      <w:pPr>
        <w:numPr>
          <w:ilvl w:val="0"/>
          <w:numId w:val="1004"/>
        </w:numPr>
        <w:pStyle w:val="Compact"/>
      </w:pPr>
      <w:r>
        <w:t xml:space="preserve">Partner with Khartoum-based NGOs (e.g., Sudanese Women's Association) to host free financial literacy workshops in neighborhoods like Al-Fashir and Karari</w:t>
      </w:r>
    </w:p>
    <w:p>
      <w:pPr>
        <w:numPr>
          <w:ilvl w:val="0"/>
          <w:numId w:val="1004"/>
        </w:numPr>
        <w:pStyle w:val="Compact"/>
      </w:pPr>
      <w:r>
        <w:t xml:space="preserve">Launch "Banker Ambassadors" program recruiting local university students for neighborhood outreach</w:t>
      </w:r>
    </w:p>
    <w:p>
      <w:pPr>
        <w:numPr>
          <w:ilvl w:val="0"/>
          <w:numId w:val="1004"/>
        </w:numPr>
        <w:pStyle w:val="Compact"/>
      </w:pPr>
      <w:r>
        <w:t xml:space="preserve">Adopt culturally resonant branding: Green/gold color scheme symbolizing Sudanese heritage (green = prosperity, gold = value) in all collateral.</w:t>
      </w:r>
    </w:p>
    <w:bookmarkEnd w:id="25"/>
    <w:bookmarkStart w:id="26" w:name="strategic-remittance-partnerships"/>
    <w:p>
      <w:pPr>
        <w:pStyle w:val="Heading3"/>
      </w:pPr>
      <w:r>
        <w:t xml:space="preserve">3. Strategic Remittance Partnerships</w:t>
      </w:r>
    </w:p>
    <w:p>
      <w:pPr>
        <w:pStyle w:val="FirstParagraph"/>
      </w:pPr>
      <w:r>
        <w:t xml:space="preserve">To capture the $1.2B annual remittance market to Sudan Khartoum, The Banker will:</w:t>
      </w:r>
    </w:p>
    <w:p>
      <w:pPr>
        <w:numPr>
          <w:ilvl w:val="0"/>
          <w:numId w:val="1005"/>
        </w:numPr>
        <w:pStyle w:val="Compact"/>
      </w:pPr>
      <w:r>
        <w:t xml:space="preserve">Integrate with major diaspora platforms (e.g., Western Union) for seamless cross-border transfers at 50% lower fees</w:t>
      </w:r>
    </w:p>
    <w:p>
      <w:pPr>
        <w:numPr>
          <w:ilvl w:val="0"/>
          <w:numId w:val="1005"/>
        </w:numPr>
        <w:pStyle w:val="Compact"/>
      </w:pPr>
      <w:r>
        <w:t xml:space="preserve">Offer "Family Savings Packs" where remittance recipients earn bonus interest for saving 20% of funds</w:t>
      </w:r>
    </w:p>
    <w:bookmarkEnd w:id="26"/>
    <w:bookmarkStart w:id="27" w:name="sharia-compliant-service-architecture"/>
    <w:p>
      <w:pPr>
        <w:pStyle w:val="Heading3"/>
      </w:pPr>
      <w:r>
        <w:t xml:space="preserve">4. Sharia-Compliant Service Architecture</w:t>
      </w:r>
    </w:p>
    <w:p>
      <w:pPr>
        <w:pStyle w:val="FirstParagraph"/>
      </w:pPr>
      <w:r>
        <w:t xml:space="preserve">In alignment with Sudan Khartoum's predominantly Muslim population, all products will undergo rigorous Sharia review by the Khartoum-based Islamic Fiqh Academy, ensuring full compliance without compromising technological innovation.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Areas</w:t>
      </w:r>
    </w:p>
    <w:p>
      <w:pPr>
        <w:pStyle w:val="BodyText"/>
      </w:pPr>
      <w:r>
        <w:t xml:space="preserve">Digital Marketing (60%)</w:t>
      </w:r>
    </w:p>
    <w:p>
      <w:pPr>
        <w:pStyle w:val="BodyText"/>
      </w:pPr>
      <w:r>
        <w:t xml:space="preserve">$320,000</w:t>
      </w:r>
    </w:p>
    <w:p>
      <w:pPr>
        <w:pStyle w:val="BodyText"/>
      </w:pPr>
      <w:r>
        <w:t xml:space="preserve">Social media campaigns targeting Khartoum neighborhoods, influencer partnerships with local youth leaders</w:t>
      </w:r>
    </w:p>
    <w:p>
      <w:pPr>
        <w:pStyle w:val="BodyText"/>
      </w:pPr>
      <w:r>
        <w:t xml:space="preserve">Community Engagement (25%)</w:t>
      </w:r>
    </w:p>
    <w:p>
      <w:pPr>
        <w:pStyle w:val="BodyText"/>
      </w:pPr>
      <w:r>
        <w:t xml:space="preserve">$135,000</w:t>
      </w:r>
    </w:p>
    <w:p>
      <w:pPr>
        <w:pStyle w:val="BodyText"/>
      </w:pPr>
      <w:r>
        <w:t xml:space="preserve">Workshops, ambassador training, NGO collaborations in Khartoum's 7 districts</w:t>
      </w:r>
    </w:p>
    <w:p>
      <w:pPr>
        <w:pStyle w:val="BodyText"/>
      </w:pPr>
      <w:r>
        <w:t xml:space="preserve">Product Development (10%)</w:t>
      </w:r>
    </w:p>
    <w:p>
      <w:pPr>
        <w:pStyle w:val="BodyText"/>
      </w:pPr>
      <w:r>
        <w:t xml:space="preserve">$55,000</w:t>
      </w:r>
    </w:p>
    <w:p>
      <w:pPr>
        <w:pStyle w:val="BodyText"/>
      </w:pPr>
      <w:r>
        <w:t xml:space="preserve">Localization of app features for Sudan Khartoum context</w:t>
      </w:r>
    </w:p>
    <w:p>
      <w:pPr>
        <w:pStyle w:val="BodyText"/>
      </w:pPr>
      <w:r>
        <w:t xml:space="preserve">Regulatory Compliance (5%)</w:t>
      </w:r>
    </w:p>
    <w:p>
      <w:pPr>
        <w:pStyle w:val="BodyText"/>
      </w:pPr>
      <w:r>
        <w:t xml:space="preserve">$27,500</w:t>
      </w:r>
    </w:p>
    <w:p>
      <w:pPr>
        <w:pStyle w:val="BodyText"/>
      </w:pPr>
      <w:r>
        <w:t xml:space="preserve">$135,000 (Community Engagement)</w:t>
      </w:r>
    </w:p>
    <w:p>
      <w:pPr>
        <w:pStyle w:val="BodyText"/>
      </w:pPr>
      <w:r>
        <w:t xml:space="preserve">$55,000 (Product Development)</w:t>
      </w:r>
    </w:p>
    <w:p>
      <w:pPr>
        <w:pStyle w:val="BodyText"/>
      </w:pPr>
      <w:r>
        <w:t xml:space="preserve">$27,500 (Regulatory Compliance)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Khartoum regulatory approvals with Central Bank of Sudan; launch pilot in Omdurman district</w:t>
      </w:r>
    </w:p>
    <w:p>
      <w:pPr>
        <w:pStyle w:val="BodyText"/>
      </w:pPr>
      <w:r>
        <w:rPr>
          <w:bCs/>
          <w:b/>
        </w:rPr>
        <w:t xml:space="preserve">Months 4-6:</w:t>
      </w:r>
      <w:r>
        <w:t xml:space="preserve"> </w:t>
      </w:r>
      <w:r>
        <w:t xml:space="preserve">Deploy app with Arabic interface; initiate Ambassador program across 5 Khartoum neighborhoods</w:t>
      </w:r>
    </w:p>
    <w:p>
      <w:pPr>
        <w:pStyle w:val="BodyText"/>
      </w:pPr>
      <w:r>
        <w:rPr>
          <w:bCs/>
          <w:b/>
        </w:rPr>
        <w:t xml:space="preserve">Months 7-9:</w:t>
      </w:r>
      <w:r>
        <w:t xml:space="preserve"> </w:t>
      </w:r>
      <w:r>
        <w:t xml:space="preserve">Scale remittance partnerships; host first community financial literacy event in Khartoum City Center</w:t>
      </w:r>
    </w:p>
    <w:p>
      <w:pPr>
        <w:pStyle w:val="BodyText"/>
      </w:pPr>
      <w:r>
        <w:rPr>
          <w:bCs/>
          <w:b/>
        </w:rPr>
        <w:t xml:space="preserve">Months 10-12:</w:t>
      </w:r>
      <w:r>
        <w:t xml:space="preserve"> </w:t>
      </w:r>
      <w:r>
        <w:t xml:space="preserve">Achieve 25,000 users; introduce "Banker Family Savings Packs" for remittance recipients</w:t>
      </w:r>
    </w:p>
    <w:bookmarkEnd w:id="30"/>
    <w:bookmarkStart w:id="31" w:name="measurement-evaluation"/>
    <w:p>
      <w:pPr>
        <w:pStyle w:val="Heading2"/>
      </w:pPr>
      <w:r>
        <w:t xml:space="preserve">Measurement &amp; Evaluation</w:t>
      </w:r>
    </w:p>
    <w:p>
      <w:pPr>
        <w:pStyle w:val="FirstParagraph"/>
      </w:pPr>
      <w:r>
        <w:t xml:space="preserve">We will track success through these KPIs specific to Sudan Khartoum context:</w:t>
      </w:r>
    </w:p>
    <w:p>
      <w:pPr>
        <w:numPr>
          <w:ilvl w:val="0"/>
          <w:numId w:val="1006"/>
        </w:numPr>
        <w:pStyle w:val="Compact"/>
      </w:pPr>
      <w:r>
        <w:rPr>
          <w:bCs/>
          <w:b/>
        </w:rPr>
        <w:t xml:space="preserve">Local Relevance Score:</w:t>
      </w:r>
      <w:r>
        <w:t xml:space="preserve"> </w:t>
      </w:r>
      <w:r>
        <w:t xml:space="preserve">Measured via in-app feedback on cultural appropriateness (target: 4.5/5)</w:t>
      </w:r>
    </w:p>
    <w:p>
      <w:pPr>
        <w:numPr>
          <w:ilvl w:val="0"/>
          <w:numId w:val="1006"/>
        </w:numPr>
        <w:pStyle w:val="Compact"/>
      </w:pPr>
      <w:r>
        <w:rPr>
          <w:bCs/>
          <w:b/>
        </w:rPr>
        <w:t xml:space="preserve">Khartoum Market Penetration Rate:</w:t>
      </w:r>
      <w:r>
        <w:t xml:space="preserve"> </w:t>
      </w:r>
      <w:r>
        <w:t xml:space="preserve">Monthly tracking against competitor branches in Khartoum</w:t>
      </w:r>
    </w:p>
    <w:p>
      <w:pPr>
        <w:numPr>
          <w:ilvl w:val="0"/>
          <w:numId w:val="1006"/>
        </w:numPr>
        <w:pStyle w:val="Compact"/>
      </w:pPr>
      <w:r>
        <w:rPr>
          <w:bCs/>
          <w:b/>
        </w:rPr>
        <w:t xml:space="preserve">Community Trust Index:</w:t>
      </w:r>
      <w:r>
        <w:t xml:space="preserve"> </w:t>
      </w:r>
      <w:r>
        <w:t xml:space="preserve">Quarterly surveys with local NGOs on brand perception</w:t>
      </w:r>
    </w:p>
    <w:p>
      <w:pPr>
        <w:pStyle w:val="FirstParagraph"/>
      </w:pPr>
      <w:r>
        <w:t xml:space="preserve">All metrics will be analyzed through a Sudan Khartoum market lens, adjusting tactics based on localized performance data rather than generic banking metrics.</w:t>
      </w:r>
    </w:p>
    <w:bookmarkEnd w:id="31"/>
    <w:bookmarkStart w:id="32" w:name="conclusion-the-bankers-sudanese-future"/>
    <w:p>
      <w:pPr>
        <w:pStyle w:val="Heading2"/>
      </w:pPr>
      <w:r>
        <w:t xml:space="preserve">Conclusion: The Banker's Sudanese Future</w:t>
      </w:r>
    </w:p>
    <w:p>
      <w:pPr>
        <w:pStyle w:val="FirstParagraph"/>
      </w:pPr>
      <w:r>
        <w:t xml:space="preserve">This Marketing Plan positions</w:t>
      </w:r>
      <w:r>
        <w:t xml:space="preserve"> </w:t>
      </w:r>
      <w:r>
        <w:rPr>
          <w:bCs/>
          <w:b/>
        </w:rPr>
        <w:t xml:space="preserve">The Banker</w:t>
      </w:r>
      <w:r>
        <w:t xml:space="preserve"> </w:t>
      </w:r>
      <w:r>
        <w:t xml:space="preserve">not merely as a financial service provider but as an integral partner in Sudan Khartoum's economic evolution. By embedding our solution within the cultural and practical realities of Khartoum residents – from micro-entrepreneurs in Souq al-Ma'arif to university students at University of Khartoum – we create sustainable value that transcends traditional banking. The Banker’s success in Sudan Khartoum will set a benchmark for digital financial inclusion across Africa, proving that with deep market understanding, technology can empower communities while driving responsible growth. We commit to making</w:t>
      </w:r>
      <w:r>
        <w:t xml:space="preserve"> </w:t>
      </w:r>
      <w:r>
        <w:rPr>
          <w:bCs/>
          <w:b/>
        </w:rPr>
        <w:t xml:space="preserve">Sudan Khartoum</w:t>
      </w:r>
      <w:r>
        <w:t xml:space="preserve"> </w:t>
      </w:r>
      <w:r>
        <w:t xml:space="preserve">the flagship model for ethical, accessible banking innovation.</w:t>
      </w:r>
    </w:p>
    <w:p>
      <w:pPr>
        <w:pStyle w:val="BodyText"/>
      </w:pPr>
      <w:r>
        <w:rPr>
          <w:iCs/>
          <w:i/>
        </w:rPr>
        <w:t xml:space="preserve">Marketing Plan Document | The Banker | Sudan Khartoum Market Entry Strategy |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Banker: Sudan Khartoum</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