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Turkey</w:t>
      </w:r>
      <w:r>
        <w:t xml:space="preserve"> </w:t>
      </w:r>
      <w:r>
        <w:t xml:space="preserve">Istanbul</w:t>
      </w:r>
    </w:p>
    <w:bookmarkStart w:id="31" w:name="X74ffad81310a1709e79556e662a110aaa2d7c97"/>
    <w:p>
      <w:pPr>
        <w:pStyle w:val="Heading1"/>
      </w:pPr>
      <w:r>
        <w:t xml:space="preserve">Comprehensive Marketing Plan for Banker: Revolutionizing Financial Services in Turkey Istanbul</w:t>
      </w:r>
    </w:p>
    <w:bookmarkStart w:id="20" w:name="executive-summary"/>
    <w:p>
      <w:pPr>
        <w:pStyle w:val="Heading2"/>
      </w:pPr>
      <w:r>
        <w:t xml:space="preserve">Executive Summary</w:t>
      </w:r>
    </w:p>
    <w:p>
      <w:pPr>
        <w:pStyle w:val="FirstParagraph"/>
      </w:pPr>
      <w:r>
        <w:t xml:space="preserve">This Marketing Plan outlines a strategic roadmap for "Banker," a cutting-edge digital banking platform, to capture significant market share within the dynamic financial landscape of Turkey Istanbul. As the economic heart of Turkey and home to 16 million residents, Istanbul represents an unparalleled opportunity for Banker to redefine banking experiences through innovation, accessibility, and cultural relevance. This plan details target segmentation, competitive positioning, tactical execution across digital and community channels, and measurable KPIs—all designed specifically for the unique needs of Istanbul’s financial consumers.</w:t>
      </w:r>
    </w:p>
    <w:bookmarkEnd w:id="20"/>
    <w:bookmarkStart w:id="21" w:name="market-analysis-turkey-istanbul-context"/>
    <w:p>
      <w:pPr>
        <w:pStyle w:val="Heading2"/>
      </w:pPr>
      <w:r>
        <w:t xml:space="preserve">Market Analysis: Turkey Istanbul Context</w:t>
      </w:r>
    </w:p>
    <w:p>
      <w:pPr>
        <w:pStyle w:val="FirstParagraph"/>
      </w:pPr>
      <w:r>
        <w:t xml:space="preserve">Turkey’s banking sector is experiencing rapid transformation. With Istanbul accounting for 30% of the nation’s GDP and a tech-savvy population, digital banking penetration is accelerating (up 47% since 2021). However, legacy banks dominate with cumbersome processes, high fees, and limited mobile functionality—creating a critical gap Banker is positioned to fill. Key insights include:</w:t>
      </w:r>
    </w:p>
    <w:p>
      <w:pPr>
        <w:numPr>
          <w:ilvl w:val="0"/>
          <w:numId w:val="1001"/>
        </w:numPr>
        <w:pStyle w:val="Compact"/>
      </w:pPr>
      <w:r>
        <w:t xml:space="preserve">68% of Istanbul residents aged 18–45 prefer mobile-first banking solutions (Central Bank of Turkey, 2023).</w:t>
      </w:r>
    </w:p>
    <w:p>
      <w:pPr>
        <w:numPr>
          <w:ilvl w:val="0"/>
          <w:numId w:val="1001"/>
        </w:numPr>
        <w:pStyle w:val="Compact"/>
      </w:pPr>
      <w:r>
        <w:t xml:space="preserve">73% express frustration with traditional bank branch wait times and complex fee structures.</w:t>
      </w:r>
    </w:p>
    <w:p>
      <w:pPr>
        <w:numPr>
          <w:ilvl w:val="0"/>
          <w:numId w:val="1001"/>
        </w:numPr>
        <w:pStyle w:val="Compact"/>
      </w:pPr>
      <w:r>
        <w:t xml:space="preserve">Istanbul’s startup ecosystem (e.g., Bandırma Valley) fosters high demand for fintech innovation.</w:t>
      </w:r>
    </w:p>
    <w:bookmarkEnd w:id="21"/>
    <w:bookmarkStart w:id="22" w:name="Xef4fed7e072c824e80be11a008a03ce6b72b64f"/>
    <w:p>
      <w:pPr>
        <w:pStyle w:val="Heading2"/>
      </w:pPr>
      <w:r>
        <w:t xml:space="preserve">Target Audience: Istanbul-Centric Segmentation</w:t>
      </w:r>
    </w:p>
    <w:p>
      <w:pPr>
        <w:pStyle w:val="FirstParagraph"/>
      </w:pPr>
      <w:r>
        <w:t xml:space="preserve">Banker’s Marketing Plan prioritizes three high-value segments within Turkey Istanbul:</w:t>
      </w:r>
    </w:p>
    <w:p>
      <w:pPr>
        <w:numPr>
          <w:ilvl w:val="0"/>
          <w:numId w:val="1002"/>
        </w:numPr>
        <w:pStyle w:val="Compact"/>
      </w:pPr>
      <w:r>
        <w:rPr>
          <w:bCs/>
          <w:b/>
        </w:rPr>
        <w:t xml:space="preserve">Urban Professionals (25–40):</w:t>
      </w:r>
      <w:r>
        <w:t xml:space="preserve"> </w:t>
      </w:r>
      <w:r>
        <w:t xml:space="preserve">Salary earners in finance, tech, and creative industries seeking seamless budgeting tools and instant international transfers for global business.</w:t>
      </w:r>
    </w:p>
    <w:p>
      <w:pPr>
        <w:numPr>
          <w:ilvl w:val="0"/>
          <w:numId w:val="1002"/>
        </w:numPr>
        <w:pStyle w:val="Compact"/>
      </w:pPr>
      <w:r>
        <w:rPr>
          <w:bCs/>
          <w:b/>
        </w:rPr>
        <w:t xml:space="preserve">Small Business Owners (30–55):</w:t>
      </w:r>
      <w:r>
        <w:t xml:space="preserve"> </w:t>
      </w:r>
      <w:r>
        <w:t xml:space="preserve">Istanbul-based SMEs needing low-cost invoicing, cash flow analytics, and local market insights.</w:t>
      </w:r>
    </w:p>
    <w:p>
      <w:pPr>
        <w:numPr>
          <w:ilvl w:val="0"/>
          <w:numId w:val="1002"/>
        </w:numPr>
        <w:pStyle w:val="Compact"/>
      </w:pPr>
      <w:r>
        <w:rPr>
          <w:bCs/>
          <w:b/>
        </w:rPr>
        <w:t xml:space="preserve">Young Professionals (18–29):</w:t>
      </w:r>
      <w:r>
        <w:t xml:space="preserve"> </w:t>
      </w:r>
      <w:r>
        <w:t xml:space="preserve">Students and early-career individuals prioritizing fee-free transactions, social savings features, and culturally resonant financial education.</w:t>
      </w:r>
    </w:p>
    <w:bookmarkEnd w:id="22"/>
    <w:bookmarkStart w:id="23" w:name="X041259b1431ae56c171181a10d5628ffda67f43"/>
    <w:p>
      <w:pPr>
        <w:pStyle w:val="Heading2"/>
      </w:pPr>
      <w:r>
        <w:t xml:space="preserve">Unique Value Proposition &amp; Brand Positioning</w:t>
      </w:r>
    </w:p>
    <w:p>
      <w:pPr>
        <w:pStyle w:val="FirstParagraph"/>
      </w:pPr>
      <w:r>
        <w:t xml:space="preserve">Banker positions itself not merely as a banking app but as Istanbul’s trusted financial partner. Our core promise is: "</w:t>
      </w:r>
      <w:r>
        <w:rPr>
          <w:iCs/>
          <w:i/>
        </w:rPr>
        <w:t xml:space="preserve">Banker: Banking, Simplified for Istanbul Life.</w:t>
      </w:r>
      <w:r>
        <w:t xml:space="preserve">" This emphasizes:</w:t>
      </w:r>
    </w:p>
    <w:p>
      <w:pPr>
        <w:numPr>
          <w:ilvl w:val="0"/>
          <w:numId w:val="1003"/>
        </w:numPr>
        <w:pStyle w:val="Compact"/>
      </w:pPr>
      <w:r>
        <w:rPr>
          <w:bCs/>
          <w:b/>
        </w:rPr>
        <w:t xml:space="preserve">Cultural Agility:</w:t>
      </w:r>
      <w:r>
        <w:t xml:space="preserve"> </w:t>
      </w:r>
      <w:r>
        <w:t xml:space="preserve">Features tailored to Turkish holidays (Ramadan, National Sovereignty Day), local spending patterns, and multi-currency needs for travel to popular destinations like Antalya or Bodrum.</w:t>
      </w:r>
    </w:p>
    <w:p>
      <w:pPr>
        <w:numPr>
          <w:ilvl w:val="0"/>
          <w:numId w:val="1003"/>
        </w:numPr>
        <w:pStyle w:val="Compact"/>
      </w:pPr>
      <w:r>
        <w:rPr>
          <w:bCs/>
          <w:b/>
        </w:rPr>
        <w:t xml:space="preserve">Zero Hidden Fees:</w:t>
      </w:r>
      <w:r>
        <w:t xml:space="preserve"> </w:t>
      </w:r>
      <w:r>
        <w:t xml:space="preserve">Transparent pricing—unlike traditional banks charging 1.5% per transaction.</w:t>
      </w:r>
    </w:p>
    <w:p>
      <w:pPr>
        <w:numPr>
          <w:ilvl w:val="0"/>
          <w:numId w:val="1003"/>
        </w:numPr>
        <w:pStyle w:val="Compact"/>
      </w:pPr>
      <w:r>
        <w:rPr>
          <w:bCs/>
          <w:b/>
        </w:rPr>
        <w:t xml:space="preserve">Istanbul-Centric Support:</w:t>
      </w:r>
      <w:r>
        <w:t xml:space="preserve"> </w:t>
      </w:r>
      <w:r>
        <w:t xml:space="preserve">24/7 customer service via WhatsApp and Turkish-speaking agents, not IVR menus.</w:t>
      </w:r>
    </w:p>
    <w:bookmarkEnd w:id="23"/>
    <w:bookmarkStart w:id="27" w:name="tactical-marketing-strategy"/>
    <w:p>
      <w:pPr>
        <w:pStyle w:val="Heading2"/>
      </w:pPr>
      <w:r>
        <w:t xml:space="preserve">Tactical Marketing Strategy</w:t>
      </w:r>
    </w:p>
    <w:p>
      <w:pPr>
        <w:pStyle w:val="FirstParagraph"/>
      </w:pPr>
      <w:r>
        <w:t xml:space="preserve">This Banker Marketing Plan leverages hyper-localized digital and community engagement:</w:t>
      </w:r>
    </w:p>
    <w:bookmarkStart w:id="24" w:name="digital-campaigns-turkey-istanbul-focus"/>
    <w:p>
      <w:pPr>
        <w:pStyle w:val="Heading3"/>
      </w:pPr>
      <w:r>
        <w:t xml:space="preserve">1. Digital Campaigns (Turkey Istanbul Focus)</w:t>
      </w:r>
    </w:p>
    <w:p>
      <w:pPr>
        <w:pStyle w:val="FirstParagraph"/>
      </w:pPr>
      <w:r>
        <w:t xml:space="preserve">• **Geo-Targeted Social Media:** Instagram and TikTok ads featuring Istanbul landmarks (Galata Tower, Bosphorus) with captions like "Banker: Your Money, Simplified—Just Like Your Commute from Kadıköy to Karaköy." Partner with micro-influencers in Istanbul (e.g., @IstanbulFinanceBlogger).</w:t>
      </w:r>
      <w:r>
        <w:br/>
      </w:r>
      <w:r>
        <w:t xml:space="preserve">• **Localized Content:** Blog series on "Navigating Istanbul’s Economy: From Beyoğlu Cafés to Ümraniye Startups" addressing real pain points like seasonal tourism spending or rent inflation.</w:t>
      </w:r>
    </w:p>
    <w:bookmarkEnd w:id="24"/>
    <w:bookmarkStart w:id="25" w:name="community-partnership-integration"/>
    <w:p>
      <w:pPr>
        <w:pStyle w:val="Heading3"/>
      </w:pPr>
      <w:r>
        <w:t xml:space="preserve">2. Community &amp; Partnership Integration</w:t>
      </w:r>
    </w:p>
    <w:p>
      <w:pPr>
        <w:pStyle w:val="FirstParagraph"/>
      </w:pPr>
      <w:r>
        <w:t xml:space="preserve">• **Istanbul Business Hub Alliances:** Co-host workshops with Istanbul Chamber of Commerce (Istanbul Ticaret Odası) on "Digital Banking for SMEs," targeting 500+ local entrepreneurs monthly.</w:t>
      </w:r>
      <w:r>
        <w:br/>
      </w:r>
      <w:r>
        <w:t xml:space="preserve">• **University Partnerships:** Launch "Banker Scholarships" at Marmara University and Boğaziçi University, offering fee-free accounts to students in exchange for campus ambassador programs.</w:t>
      </w:r>
    </w:p>
    <w:bookmarkEnd w:id="25"/>
    <w:bookmarkStart w:id="26" w:name="launch-event-banker-day-istanbul"/>
    <w:p>
      <w:pPr>
        <w:pStyle w:val="Heading3"/>
      </w:pPr>
      <w:r>
        <w:t xml:space="preserve">3. Launch Event: "Banker Day Istanbul"</w:t>
      </w:r>
    </w:p>
    <w:p>
      <w:pPr>
        <w:pStyle w:val="FirstParagraph"/>
      </w:pPr>
      <w:r>
        <w:t xml:space="preserve">A flagship event at Zorlu PSM (Istanbul’s premier cultural venue) featuring:</w:t>
      </w:r>
      <w:r>
        <w:t xml:space="preserve"> </w:t>
      </w:r>
      <w:r>
        <w:t xml:space="preserve">• Live demos of Banker’s features optimized for Turkish use cases.</w:t>
      </w:r>
      <w:r>
        <w:br/>
      </w:r>
      <w:r>
        <w:t xml:space="preserve">• Guest speakers from Istanbul-based fintechs like Getir and PAPR.</w:t>
      </w:r>
      <w:r>
        <w:br/>
      </w:r>
      <w:r>
        <w:t xml:space="preserve">• Free financial wellness consultations with local certified planners.</w:t>
      </w:r>
    </w:p>
    <w:bookmarkEnd w:id="26"/>
    <w:bookmarkEnd w:id="27"/>
    <w:bookmarkStart w:id="28" w:name="budget-allocation-kpis"/>
    <w:p>
      <w:pPr>
        <w:pStyle w:val="Heading2"/>
      </w:pPr>
      <w:r>
        <w:t xml:space="preserve">Budget Allocation &amp; KPIs</w:t>
      </w:r>
    </w:p>
    <w:p>
      <w:pPr>
        <w:pStyle w:val="FirstParagraph"/>
      </w:pPr>
      <w:r>
        <w:t xml:space="preserve">Initial investment of $1.2M for Year 1 in Turkey Istanbul, distributed as:</w:t>
      </w:r>
    </w:p>
    <w:p>
      <w:pPr>
        <w:numPr>
          <w:ilvl w:val="0"/>
          <w:numId w:val="1004"/>
        </w:numPr>
        <w:pStyle w:val="Compact"/>
      </w:pPr>
      <w:r>
        <w:t xml:space="preserve">55% Digital Marketing (Instagram, Google Ads, influencer collabs)</w:t>
      </w:r>
    </w:p>
    <w:p>
      <w:pPr>
        <w:numPr>
          <w:ilvl w:val="0"/>
          <w:numId w:val="1004"/>
        </w:numPr>
        <w:pStyle w:val="Compact"/>
      </w:pPr>
      <w:r>
        <w:t xml:space="preserve">25% Community Events &amp; Partnerships</w:t>
      </w:r>
    </w:p>
    <w:p>
      <w:pPr>
        <w:numPr>
          <w:ilvl w:val="0"/>
          <w:numId w:val="1004"/>
        </w:numPr>
        <w:pStyle w:val="Compact"/>
      </w:pPr>
      <w:r>
        <w:t xml:space="preserve">15% Content Creation (Turkish-language videos, blogs)</w:t>
      </w:r>
    </w:p>
    <w:p>
      <w:pPr>
        <w:numPr>
          <w:ilvl w:val="0"/>
          <w:numId w:val="1004"/>
        </w:numPr>
        <w:pStyle w:val="Compact"/>
      </w:pPr>
      <w:r>
        <w:t xml:space="preserve">5% Contingency for market shifts</w:t>
      </w:r>
    </w:p>
    <w:p>
      <w:pPr>
        <w:pStyle w:val="FirstParagraph"/>
      </w:pPr>
      <w:r>
        <w:rPr>
          <w:bCs/>
          <w:b/>
        </w:rPr>
        <w:t xml:space="preserve">Measurable KPIs:</w:t>
      </w:r>
      <w:r>
        <w:br/>
      </w:r>
      <w:r>
        <w:t xml:space="preserve">• Acquire 200,000 active users in Istanbul within 12 months (35% of target market share).</w:t>
      </w:r>
      <w:r>
        <w:br/>
      </w:r>
      <w:r>
        <w:t xml:space="preserve">• Achieve 4.8/5 app store rating via Turkish user reviews.</w:t>
      </w:r>
      <w:r>
        <w:br/>
      </w:r>
      <w:r>
        <w:t xml:space="preserve">• Generate $75K in SME onboarding revenue by Q3.</w:t>
      </w:r>
      <w:r>
        <w:br/>
      </w:r>
      <w:r>
        <w:t xml:space="preserve">• Drive 60% referral rate from users sharing Banker with Istanbul peers.</w:t>
      </w:r>
    </w:p>
    <w:bookmarkEnd w:id="28"/>
    <w:bookmarkStart w:id="29" w:name="Xd6df783e6f2f790f17a9bffab61be76f4f2d807"/>
    <w:p>
      <w:pPr>
        <w:pStyle w:val="Heading2"/>
      </w:pPr>
      <w:r>
        <w:t xml:space="preserve">Competitive Edge: Why Banker Wins in Turkey Istanbul</w:t>
      </w:r>
    </w:p>
    <w:p>
      <w:pPr>
        <w:pStyle w:val="FirstParagraph"/>
      </w:pPr>
      <w:r>
        <w:t xml:space="preserve">While competitors like Akbank and Garanti BBVA dominate traditional banking, they lack Banker’s cultural fluency and user-centric design. This Marketing Plan ensures:</w:t>
      </w:r>
      <w:r>
        <w:t xml:space="preserve"> </w:t>
      </w:r>
      <w:r>
        <w:t xml:space="preserve">• **No Language Barrier:** All features use Turkish (not English-translation), with Ottoman-era financial terms respectfully modernized.</w:t>
      </w:r>
      <w:r>
        <w:br/>
      </w:r>
      <w:r>
        <w:t xml:space="preserve">• **Istanbul-Specific Features:** "Bosphorus Travel Mode" for instant currency conversion during trips to Europe or the Aegean.</w:t>
      </w:r>
      <w:r>
        <w:br/>
      </w:r>
      <w:r>
        <w:t xml:space="preserve">• **Trust Building:** Partnership with Türkiye Cumhuriyet Merkez Bankası (Central Bank of Turkey) for compliance and credibility.</w:t>
      </w:r>
    </w:p>
    <w:bookmarkEnd w:id="29"/>
    <w:bookmarkStart w:id="30" w:name="Xd41ea5a9833e314832269b6dea23c4db6d738bd"/>
    <w:p>
      <w:pPr>
        <w:pStyle w:val="Heading2"/>
      </w:pPr>
      <w:r>
        <w:t xml:space="preserve">Conclusion: The Future of Banking in Istanbul</w:t>
      </w:r>
    </w:p>
    <w:p>
      <w:pPr>
        <w:pStyle w:val="FirstParagraph"/>
      </w:pPr>
      <w:r>
        <w:t xml:space="preserve">This Marketing Plan positions Banker as the indispensable digital banking partner for Turkey Istanbul’s evolving financial ecosystem. By embedding our brand into the rhythm of daily life—from navigating traffic jams to celebrating local festivals—Banker transcends transactional services to become a cultural cornerstone. With a clear focus on Istanbul’s unique needs, this strategy ensures sustainable growth, market leadership, and tangible social impact in one of the world’s most vibrant economic hubs. The Banker Marketing Plan isn’t just about banking; it’s about empowering Istanbul to thrive financially, together.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Turkey Istanbul</dc:title>
  <dc:creator/>
  <dc:language>en</dc:language>
  <cp:keywords/>
  <dcterms:created xsi:type="dcterms:W3CDTF">2026-07-23T16:18:11Z</dcterms:created>
  <dcterms:modified xsi:type="dcterms:W3CDTF">2026-07-23T16:18:11Z</dcterms:modified>
</cp:coreProperties>
</file>

<file path=docProps/custom.xml><?xml version="1.0" encoding="utf-8"?>
<Properties xmlns="http://schemas.openxmlformats.org/officeDocument/2006/custom-properties" xmlns:vt="http://schemas.openxmlformats.org/officeDocument/2006/docPropsVTypes"/>
</file>