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Banker</w:t>
      </w:r>
      <w:r>
        <w:t xml:space="preserve"> </w:t>
      </w:r>
      <w:r>
        <w:t xml:space="preserve">in</w:t>
      </w:r>
      <w:r>
        <w:t xml:space="preserve"> </w:t>
      </w:r>
      <w:r>
        <w:t xml:space="preserve">Kampala,</w:t>
      </w:r>
      <w:r>
        <w:t xml:space="preserve"> </w:t>
      </w:r>
      <w:r>
        <w:t xml:space="preserve">Uganda</w:t>
      </w:r>
    </w:p>
    <w:bookmarkStart w:id="32" w:name="Xaba7bbc9c1375c2057201a98d784d2267121883"/>
    <w:p>
      <w:pPr>
        <w:pStyle w:val="Heading1"/>
      </w:pPr>
      <w:r>
        <w:t xml:space="preserve">Comprehensive Marketing Plan: Banker Financial Services for Kampala, Uganda</w:t>
      </w:r>
    </w:p>
    <w:bookmarkStart w:id="20" w:name="executive-summary"/>
    <w:p>
      <w:pPr>
        <w:pStyle w:val="Heading2"/>
      </w:pPr>
      <w:r>
        <w:t xml:space="preserve">Executive Summary</w:t>
      </w:r>
    </w:p>
    <w:p>
      <w:pPr>
        <w:pStyle w:val="FirstParagraph"/>
      </w:pPr>
      <w:r>
        <w:t xml:space="preserve">This Marketing Plan outlines strategic initiatives for</w:t>
      </w:r>
      <w:r>
        <w:t xml:space="preserve"> </w:t>
      </w:r>
      <w:r>
        <w:rPr>
          <w:bCs/>
          <w:b/>
        </w:rPr>
        <w:t xml:space="preserve">Banker</w:t>
      </w:r>
      <w:r>
        <w:t xml:space="preserve">, a leading financial institution expanding its footprint in Kampala, Uganda. Targeting Uganda's dynamic capital city with 3.5 million residents and thriving SME sector, this plan focuses on capturing 15% market share within three years through localized digital banking solutions, community engagement, and premium customer experiences. Kampala represents the economic heart of</w:t>
      </w:r>
      <w:r>
        <w:t xml:space="preserve"> </w:t>
      </w:r>
      <w:r>
        <w:rPr>
          <w:bCs/>
          <w:b/>
        </w:rPr>
        <w:t xml:space="preserve">Uganda</w:t>
      </w:r>
      <w:r>
        <w:t xml:space="preserve">, where mobile money penetration exceeds 80% but traditional banking gaps persist in SME finance and financial literacy. Banker will position itself as the most accessible, tech-forward bank for Kampala's evolving financial landscape.</w:t>
      </w:r>
    </w:p>
    <w:bookmarkEnd w:id="20"/>
    <w:bookmarkStart w:id="21" w:name="X97aaf0392ff5f8a7020245ec24d885e927e4c33"/>
    <w:p>
      <w:pPr>
        <w:pStyle w:val="Heading2"/>
      </w:pPr>
      <w:r>
        <w:t xml:space="preserve">Situation Analysis: Kampala Market Context</w:t>
      </w:r>
    </w:p>
    <w:p>
      <w:pPr>
        <w:pStyle w:val="FirstParagraph"/>
      </w:pPr>
      <w:r>
        <w:t xml:space="preserve">Kampala's financial ecosystem presents both opportunities and challenges. With 65% of Ugandans under 30, mobile banking adoption is accelerating, yet 68% of SMEs struggle with access to formal credit (</w:t>
      </w:r>
      <w:r>
        <w:rPr>
          <w:iCs/>
          <w:i/>
        </w:rPr>
        <w:t xml:space="preserve">Bank of Uganda Annual Report, 2023</w:t>
      </w:r>
      <w:r>
        <w:t xml:space="preserve">). Competitors like Stanbic Bank and Equity Bank dominate retail segments but lack hyperlocal community integration.</w:t>
      </w:r>
      <w:r>
        <w:t xml:space="preserve"> </w:t>
      </w:r>
      <w:r>
        <w:rPr>
          <w:bCs/>
          <w:b/>
        </w:rPr>
        <w:t xml:space="preserve">Uganda Kampala</w:t>
      </w:r>
      <w:r>
        <w:t xml:space="preserve">'s unique challenges include high inflation (10.4%), seasonal agricultural cycles affecting cash flow, and persistent gender disparities in banking access (only 38% of women hold formal accounts). This analysis confirms a critical gap: customers need a</w:t>
      </w:r>
      <w:r>
        <w:t xml:space="preserve"> </w:t>
      </w:r>
      <w:r>
        <w:rPr>
          <w:bCs/>
          <w:b/>
        </w:rPr>
        <w:t xml:space="preserve">Banker</w:t>
      </w:r>
      <w:r>
        <w:t xml:space="preserve"> </w:t>
      </w:r>
      <w:r>
        <w:t xml:space="preserve">that blends digital convenience with human-centric support.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SME Entrepreneurs (45% of focus):</w:t>
      </w:r>
      <w:r>
        <w:t xml:space="preserve"> </w:t>
      </w:r>
      <w:r>
        <w:t xml:space="preserve">Kampala-based small businesses (traders, artisans, agribusinesses) needing working capital under UGX 10M. Prioritize women-led SMEs targeting 40% of this segment.</w:t>
      </w:r>
    </w:p>
    <w:p>
      <w:pPr>
        <w:numPr>
          <w:ilvl w:val="0"/>
          <w:numId w:val="1001"/>
        </w:numPr>
        <w:pStyle w:val="Compact"/>
      </w:pPr>
      <w:r>
        <w:rPr>
          <w:bCs/>
          <w:b/>
        </w:rPr>
        <w:t xml:space="preserve">Urban Youth &amp; Professionals (35%):</w:t>
      </w:r>
      <w:r>
        <w:t xml:space="preserve"> </w:t>
      </w:r>
      <w:r>
        <w:t xml:space="preserve">Digital-native millennials/Gen Z seeking mobile-first banking for salary accounts, savings, and micro-investments.</w:t>
      </w:r>
    </w:p>
    <w:p>
      <w:pPr>
        <w:numPr>
          <w:ilvl w:val="0"/>
          <w:numId w:val="1001"/>
        </w:numPr>
        <w:pStyle w:val="Compact"/>
      </w:pPr>
      <w:r>
        <w:rPr>
          <w:bCs/>
          <w:b/>
        </w:rPr>
        <w:t xml:space="preserve">Community Leaders (20%):</w:t>
      </w:r>
      <w:r>
        <w:t xml:space="preserve"> </w:t>
      </w:r>
      <w:r>
        <w:t xml:space="preserve">Religious institutions, neighborhood associations requiring bulk payment solutions and financial education workshops.</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Acquire 50,000 new retail customers in Kampala within Year 1</w:t>
      </w:r>
    </w:p>
    <w:p>
      <w:pPr>
        <w:numPr>
          <w:ilvl w:val="0"/>
          <w:numId w:val="1002"/>
        </w:numPr>
        <w:pStyle w:val="Compact"/>
      </w:pPr>
      <w:r>
        <w:t xml:space="preserve">Achieve 75% customer satisfaction score (CSAT) via local feedback channels</w:t>
      </w:r>
    </w:p>
    <w:p>
      <w:pPr>
        <w:numPr>
          <w:ilvl w:val="0"/>
          <w:numId w:val="1002"/>
        </w:numPr>
        <w:pStyle w:val="Compact"/>
      </w:pPr>
      <w:r>
        <w:t xml:space="preserve">Secure partnerships with 3 major Kampala-based SME clusters (e.g., Nakasero Market, Kawempe Industrial Area)</w:t>
      </w:r>
    </w:p>
    <w:p>
      <w:pPr>
        <w:numPr>
          <w:ilvl w:val="0"/>
          <w:numId w:val="1002"/>
        </w:numPr>
        <w:pStyle w:val="Compact"/>
      </w:pPr>
      <w:r>
        <w:t xml:space="preserve">Drive 40% of transactions via mobile app within Year 2</w:t>
      </w:r>
    </w:p>
    <w:bookmarkEnd w:id="23"/>
    <w:bookmarkStart w:id="27" w:name="strategic-pillars-tactics"/>
    <w:p>
      <w:pPr>
        <w:pStyle w:val="Heading2"/>
      </w:pPr>
      <w:r>
        <w:t xml:space="preserve">Strategic Pillars &amp; Tactics</w:t>
      </w:r>
    </w:p>
    <w:bookmarkStart w:id="24" w:name="Xe4aca4b6346d1d40c4ad142a6478816730c5240"/>
    <w:p>
      <w:pPr>
        <w:pStyle w:val="Heading3"/>
      </w:pPr>
      <w:r>
        <w:t xml:space="preserve">1. Hyperlocal Digital Experience (Digital-First Strategy)</w:t>
      </w:r>
    </w:p>
    <w:p>
      <w:pPr>
        <w:pStyle w:val="FirstParagraph"/>
      </w:pPr>
      <w:r>
        <w:rPr>
          <w:bCs/>
          <w:b/>
        </w:rPr>
        <w:t xml:space="preserve">Banker</w:t>
      </w:r>
      <w:r>
        <w:t xml:space="preserve">'s Kampala app will integrate USSD for low-bandwidth areas and AI chatbots in Luganda/English. Key features:</w:t>
      </w:r>
    </w:p>
    <w:p>
      <w:pPr>
        <w:numPr>
          <w:ilvl w:val="0"/>
          <w:numId w:val="1003"/>
        </w:numPr>
        <w:pStyle w:val="Compact"/>
      </w:pPr>
      <w:r>
        <w:rPr>
          <w:iCs/>
          <w:i/>
        </w:rPr>
        <w:t xml:space="preserve">Kampala Cash Flow Tracker:</w:t>
      </w:r>
      <w:r>
        <w:t xml:space="preserve"> </w:t>
      </w:r>
      <w:r>
        <w:t xml:space="preserve">Auto-analyzes transaction patterns for SMEs to predict seasonal liquidity needs.</w:t>
      </w:r>
    </w:p>
    <w:p>
      <w:pPr>
        <w:numPr>
          <w:ilvl w:val="0"/>
          <w:numId w:val="1003"/>
        </w:numPr>
        <w:pStyle w:val="Compact"/>
      </w:pPr>
      <w:r>
        <w:rPr>
          <w:iCs/>
          <w:i/>
        </w:rPr>
        <w:t xml:space="preserve">Local Savings Circles:</w:t>
      </w:r>
      <w:r>
        <w:t xml:space="preserve"> </w:t>
      </w:r>
      <w:r>
        <w:t xml:space="preserve">Digital group savings (e.g., "Mama's Food Vendors Collective") with 0.5% higher interest than competitors.</w:t>
      </w:r>
    </w:p>
    <w:p>
      <w:pPr>
        <w:numPr>
          <w:ilvl w:val="0"/>
          <w:numId w:val="1003"/>
        </w:numPr>
        <w:pStyle w:val="Compact"/>
      </w:pPr>
      <w:r>
        <w:rPr>
          <w:iCs/>
          <w:i/>
        </w:rPr>
        <w:t xml:space="preserve">Airtime &amp; Bill Payments:</w:t>
      </w:r>
      <w:r>
        <w:t xml:space="preserve"> </w:t>
      </w:r>
      <w:r>
        <w:t xml:space="preserve">Zero fees for daily top-ups via app—addressing Kampala's high mobile usage.</w:t>
      </w:r>
    </w:p>
    <w:bookmarkEnd w:id="24"/>
    <w:bookmarkStart w:id="25" w:name="X73d3034437c9e083c2a5b139b94b28c97ac247f"/>
    <w:p>
      <w:pPr>
        <w:pStyle w:val="Heading3"/>
      </w:pPr>
      <w:r>
        <w:t xml:space="preserve">2. Community Integration (Kampala-Centric Brand Building)</w:t>
      </w:r>
    </w:p>
    <w:p>
      <w:pPr>
        <w:pStyle w:val="FirstParagraph"/>
      </w:pPr>
      <w:r>
        <w:t xml:space="preserve">Moving beyond transactions to become a community partner:</w:t>
      </w:r>
    </w:p>
    <w:p>
      <w:pPr>
        <w:numPr>
          <w:ilvl w:val="0"/>
          <w:numId w:val="1004"/>
        </w:numPr>
        <w:pStyle w:val="Compact"/>
      </w:pPr>
      <w:r>
        <w:rPr>
          <w:iCs/>
          <w:i/>
        </w:rPr>
        <w:t xml:space="preserve">"Banker Boda Boda" Program:</w:t>
      </w:r>
      <w:r>
        <w:t xml:space="preserve"> </w:t>
      </w:r>
      <w:r>
        <w:t xml:space="preserve">Sponsor 500 motorcycle taxis with branded uniforms; drivers become mobile agents for cash deposits/withdrawals in informal settlements.</w:t>
      </w:r>
    </w:p>
    <w:p>
      <w:pPr>
        <w:numPr>
          <w:ilvl w:val="0"/>
          <w:numId w:val="1004"/>
        </w:numPr>
        <w:pStyle w:val="Compact"/>
      </w:pPr>
      <w:r>
        <w:rPr>
          <w:iCs/>
          <w:i/>
        </w:rPr>
        <w:t xml:space="preserve">Kampala Financial Literacy Week:</w:t>
      </w:r>
      <w:r>
        <w:t xml:space="preserve"> </w:t>
      </w:r>
      <w:r>
        <w:t xml:space="preserve">Partner with local schools (e.g., Kampala International School) and churches for free workshops on budgeting and digital security.</w:t>
      </w:r>
    </w:p>
    <w:p>
      <w:pPr>
        <w:numPr>
          <w:ilvl w:val="0"/>
          <w:numId w:val="1004"/>
        </w:numPr>
        <w:pStyle w:val="Compact"/>
      </w:pPr>
      <w:r>
        <w:rPr>
          <w:iCs/>
          <w:i/>
        </w:rPr>
        <w:t xml:space="preserve">Community Grants:</w:t>
      </w:r>
      <w:r>
        <w:t xml:space="preserve"> </w:t>
      </w:r>
      <w:r>
        <w:t xml:space="preserve">Fund 10 Kampala neighborhood projects annually (e.g., Makindye Youth Skills Center) with visible Banker branding.</w:t>
      </w:r>
    </w:p>
    <w:bookmarkEnd w:id="25"/>
    <w:bookmarkStart w:id="26" w:name="sme-centric-financial-solutions"/>
    <w:p>
      <w:pPr>
        <w:pStyle w:val="Heading3"/>
      </w:pPr>
      <w:r>
        <w:t xml:space="preserve">3. SME-Centric Financial Solutions</w:t>
      </w:r>
    </w:p>
    <w:p>
      <w:pPr>
        <w:pStyle w:val="FirstParagraph"/>
      </w:pPr>
      <w:r>
        <w:t xml:space="preserve">Tailored offerings addressing Kampala's business pain points:</w:t>
      </w:r>
    </w:p>
    <w:p>
      <w:pPr>
        <w:numPr>
          <w:ilvl w:val="0"/>
          <w:numId w:val="1005"/>
        </w:numPr>
        <w:pStyle w:val="Compact"/>
      </w:pPr>
      <w:r>
        <w:rPr>
          <w:iCs/>
          <w:i/>
        </w:rPr>
        <w:t xml:space="preserve">Agri-Link Financing:</w:t>
      </w:r>
      <w:r>
        <w:t xml:space="preserve"> </w:t>
      </w:r>
      <w:r>
        <w:t xml:space="preserve">Loans backed by future harvests for farmers near Kampala’s Namasagali market.</w:t>
      </w:r>
    </w:p>
    <w:p>
      <w:pPr>
        <w:numPr>
          <w:ilvl w:val="0"/>
          <w:numId w:val="1005"/>
        </w:numPr>
        <w:pStyle w:val="Compact"/>
      </w:pPr>
      <w:r>
        <w:rPr>
          <w:iCs/>
          <w:i/>
        </w:rPr>
        <w:t xml:space="preserve">Kampala Business Insurance Package:</w:t>
      </w:r>
      <w:r>
        <w:t xml:space="preserve"> </w:t>
      </w:r>
      <w:r>
        <w:t xml:space="preserve">Bundled fire/theft coverage at 20% below market rate for retail stores.</w:t>
      </w:r>
    </w:p>
    <w:p>
      <w:pPr>
        <w:numPr>
          <w:ilvl w:val="0"/>
          <w:numId w:val="1005"/>
        </w:numPr>
        <w:pStyle w:val="Compact"/>
      </w:pPr>
      <w:r>
        <w:rPr>
          <w:iCs/>
          <w:i/>
        </w:rPr>
        <w:t xml:space="preserve">Zero-Fee Invoicing:</w:t>
      </w:r>
      <w:r>
        <w:t xml:space="preserve"> </w:t>
      </w:r>
      <w:r>
        <w:t xml:space="preserve">Digital invoicing system with automated payment reminders—reducing cash-handling risks for merchants.</w:t>
      </w:r>
    </w:p>
    <w:bookmarkEnd w:id="26"/>
    <w:bookmarkEnd w:id="27"/>
    <w:bookmarkStart w:id="28" w:name="budget-allocation-year-1-ugx-850-million"/>
    <w:p>
      <w:pPr>
        <w:pStyle w:val="Heading2"/>
      </w:pPr>
      <w:r>
        <w:t xml:space="preserve">Budget Allocation (Year 1: UGX 850 Million)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 (UGX)</w:t>
            </w:r>
          </w:p>
        </w:tc>
        <w:tc>
          <w:tcPr/>
          <w:p>
            <w:pPr>
              <w:pStyle w:val="Compact"/>
              <w:jc w:val="left"/>
            </w:pPr>
            <w:r>
              <w:t xml:space="preserve">Impact Metric</w:t>
            </w:r>
          </w:p>
        </w:tc>
      </w:tr>
      <w:tr>
        <w:tc>
          <w:tcPr/>
          <w:p>
            <w:pPr>
              <w:pStyle w:val="Compact"/>
              <w:jc w:val="left"/>
            </w:pPr>
            <w:r>
              <w:t xml:space="preserve">Digital App Development &amp; UX Localization</w:t>
            </w:r>
          </w:p>
        </w:tc>
        <w:tc>
          <w:tcPr/>
          <w:p>
            <w:pPr>
              <w:pStyle w:val="Compact"/>
              <w:jc w:val="left"/>
            </w:pPr>
            <w:r>
              <w:t xml:space="preserve">320,000,000</w:t>
            </w:r>
          </w:p>
        </w:tc>
        <w:tc>
          <w:tcPr/>
          <w:p>
            <w:pPr>
              <w:pStyle w:val="Compact"/>
              <w:jc w:val="left"/>
            </w:pPr>
            <w:r>
              <w:t xml:space="preserve">55% SME app adoption by Q4 Year 1</w:t>
            </w:r>
          </w:p>
        </w:tc>
      </w:tr>
      <w:tr>
        <w:tc>
          <w:tcPr/>
          <w:p>
            <w:pPr>
              <w:pStyle w:val="Compact"/>
              <w:jc w:val="left"/>
            </w:pPr>
            <w:r>
              <w:t xml:space="preserve">Kampala Community Programs (Grants + Events)</w:t>
            </w:r>
          </w:p>
        </w:tc>
        <w:tc>
          <w:tcPr/>
          <w:p>
            <w:pPr>
              <w:pStyle w:val="Compact"/>
              <w:jc w:val="left"/>
            </w:pPr>
            <w:r>
              <w:t xml:space="preserve">285,000,000</w:t>
            </w:r>
          </w:p>
        </w:tc>
        <w:tc>
          <w:tcPr/>
          <w:p>
            <w:pPr>
              <w:pStyle w:val="Compact"/>
              <w:jc w:val="left"/>
            </w:pPr>
            <w:r>
              <w:t xml:space="preserve">75+ community partnerships formed</w:t>
            </w:r>
          </w:p>
        </w:tc>
      </w:tr>
      <w:tr>
        <w:tc>
          <w:tcPr/>
          <w:p>
            <w:pPr>
              <w:pStyle w:val="Compact"/>
              <w:jc w:val="left"/>
            </w:pPr>
            <w:r>
              <w:t xml:space="preserve">SME Relationship Managers (Kampala-specific)</w:t>
            </w:r>
          </w:p>
        </w:tc>
        <w:tc>
          <w:tcPr/>
          <w:p>
            <w:pPr>
              <w:pStyle w:val="Compact"/>
              <w:jc w:val="left"/>
            </w:pPr>
            <w:r>
              <w:t xml:space="preserve">185,000,000</w:t>
            </w:r>
          </w:p>
        </w:tc>
        <w:tc>
          <w:tcPr/>
          <w:p>
            <w:pPr>
              <w:pStyle w:val="Compact"/>
              <w:jc w:val="left"/>
            </w:pPr>
            <w:r>
              <w:t xml:space="preserve">1:25 client-to-consultant ratio</w:t>
            </w:r>
          </w:p>
        </w:tc>
      </w:tr>
      <w:tr>
        <w:tc>
          <w:tcPr/>
          <w:p>
            <w:pPr>
              <w:pStyle w:val="Compact"/>
              <w:jc w:val="left"/>
            </w:pPr>
            <w:r>
              <w:t xml:space="preserve">Digital Marketing (Social Media + Radio)</w:t>
            </w:r>
          </w:p>
        </w:tc>
        <w:tc>
          <w:tcPr/>
          <w:p>
            <w:pPr>
              <w:pStyle w:val="Compact"/>
              <w:jc w:val="left"/>
            </w:pPr>
            <w:r>
              <w:t xml:space="preserve">60,000,000</w:t>
            </w:r>
          </w:p>
        </w:tc>
        <w:tc>
          <w:tcPr/>
          <w:p>
            <w:pPr>
              <w:pStyle w:val="Compact"/>
              <w:jc w:val="left"/>
            </w:pPr>
            <w:r>
              <w:t xml:space="preserve">3x engagement vs. competitors on Facebook/YouTube</w:t>
            </w:r>
          </w:p>
        </w:tc>
      </w:tr>
    </w:tbl>
    <w:bookmarkEnd w:id="28"/>
    <w:bookmarkStart w:id="29" w:name="Xe6593ef27d6be555a8ae1281c5cf42c1c74ed54"/>
    <w:p>
      <w:pPr>
        <w:pStyle w:val="Heading2"/>
      </w:pPr>
      <w:r>
        <w:t xml:space="preserve">Implementation Timeline: Kampala Launch Phase</w:t>
      </w:r>
    </w:p>
    <w:p>
      <w:pPr>
        <w:numPr>
          <w:ilvl w:val="0"/>
          <w:numId w:val="1006"/>
        </w:numPr>
        <w:pStyle w:val="Compact"/>
      </w:pPr>
      <w:r>
        <w:rPr>
          <w:bCs/>
          <w:b/>
        </w:rPr>
        <w:t xml:space="preserve">Months 1-3:</w:t>
      </w:r>
      <w:r>
        <w:t xml:space="preserve"> </w:t>
      </w:r>
      <w:r>
        <w:t xml:space="preserve">App beta launch in Nakasero; hire 15 local community ambassadors.</w:t>
      </w:r>
    </w:p>
    <w:p>
      <w:pPr>
        <w:numPr>
          <w:ilvl w:val="0"/>
          <w:numId w:val="1006"/>
        </w:numPr>
        <w:pStyle w:val="Compact"/>
      </w:pPr>
      <w:r>
        <w:rPr>
          <w:bCs/>
          <w:b/>
        </w:rPr>
        <w:t xml:space="preserve">Months 4-6:</w:t>
      </w:r>
      <w:r>
        <w:t xml:space="preserve"> </w:t>
      </w:r>
      <w:r>
        <w:t xml:space="preserve">Deploy "Banker Boda Boda" network; host first Financial Literacy Week at Kampala City Council offices.</w:t>
      </w:r>
    </w:p>
    <w:p>
      <w:pPr>
        <w:numPr>
          <w:ilvl w:val="0"/>
          <w:numId w:val="1006"/>
        </w:numPr>
        <w:pStyle w:val="Compact"/>
      </w:pPr>
      <w:r>
        <w:rPr>
          <w:bCs/>
          <w:b/>
        </w:rPr>
        <w:t xml:space="preserve">Months 7-9:</w:t>
      </w:r>
      <w:r>
        <w:t xml:space="preserve"> </w:t>
      </w:r>
      <w:r>
        <w:t xml:space="preserve">Roll out Agri-Link Financing with Namasagali Farmers’ Association; measure SME loan uptake.</w:t>
      </w:r>
    </w:p>
    <w:p>
      <w:pPr>
        <w:numPr>
          <w:ilvl w:val="0"/>
          <w:numId w:val="1006"/>
        </w:numPr>
        <w:pStyle w:val="Compact"/>
      </w:pPr>
      <w:r>
        <w:rPr>
          <w:bCs/>
          <w:b/>
        </w:rPr>
        <w:t xml:space="preserve">Months 10-12:</w:t>
      </w:r>
      <w:r>
        <w:t xml:space="preserve"> </w:t>
      </w:r>
      <w:r>
        <w:t xml:space="preserve">Scale community grants; achieve 50% mobile transaction target.</w:t>
      </w:r>
    </w:p>
    <w:bookmarkEnd w:id="29"/>
    <w:bookmarkStart w:id="30" w:name="measurement-evaluation"/>
    <w:p>
      <w:pPr>
        <w:pStyle w:val="Heading2"/>
      </w:pPr>
      <w:r>
        <w:t xml:space="preserve">Measurement &amp; Evaluation</w:t>
      </w:r>
    </w:p>
    <w:p>
      <w:pPr>
        <w:pStyle w:val="FirstParagraph"/>
      </w:pPr>
      <w:r>
        <w:t xml:space="preserve">We will track success through Kampala-specific KPIs, not generic benchmarks:</w:t>
      </w:r>
    </w:p>
    <w:p>
      <w:pPr>
        <w:numPr>
          <w:ilvl w:val="0"/>
          <w:numId w:val="1007"/>
        </w:numPr>
        <w:pStyle w:val="Compact"/>
      </w:pPr>
      <w:r>
        <w:rPr>
          <w:iCs/>
          <w:i/>
        </w:rPr>
        <w:t xml:space="preserve">Local Engagement Score:</w:t>
      </w:r>
      <w:r>
        <w:t xml:space="preserve"> </w:t>
      </w:r>
      <w:r>
        <w:t xml:space="preserve">% of customers using community features (e.g., savings circles) monthly.</w:t>
      </w:r>
    </w:p>
    <w:p>
      <w:pPr>
        <w:numPr>
          <w:ilvl w:val="0"/>
          <w:numId w:val="1007"/>
        </w:numPr>
        <w:pStyle w:val="Compact"/>
      </w:pPr>
      <w:r>
        <w:rPr>
          <w:iCs/>
          <w:i/>
        </w:rPr>
        <w:t xml:space="preserve">Kampala Financial Inclusion Index:</w:t>
      </w:r>
      <w:r>
        <w:t xml:space="preserve"> </w:t>
      </w:r>
      <w:r>
        <w:t xml:space="preserve">Year-on-year increase in women’s account ownership in served neighborhoods.</w:t>
      </w:r>
    </w:p>
    <w:p>
      <w:pPr>
        <w:numPr>
          <w:ilvl w:val="0"/>
          <w:numId w:val="1007"/>
        </w:numPr>
        <w:pStyle w:val="Compact"/>
      </w:pPr>
      <w:r>
        <w:rPr>
          <w:iCs/>
          <w:i/>
        </w:rPr>
        <w:t xml:space="preserve">SME Survival Rate:</w:t>
      </w:r>
      <w:r>
        <w:t xml:space="preserve"> </w:t>
      </w:r>
      <w:r>
        <w:t xml:space="preserve">90-day post-loan retention rate vs. industry average (65%).</w:t>
      </w:r>
    </w:p>
    <w:p>
      <w:pPr>
        <w:pStyle w:val="FirstParagraph"/>
      </w:pPr>
      <w:r>
        <w:t xml:space="preserve">Monthly reviews with Kampala branch managers will ensure real-time adaptation to local market shifts, such as seasonal tourism surges or policy changes from the Bank of Uganda.</w:t>
      </w:r>
    </w:p>
    <w:bookmarkEnd w:id="30"/>
    <w:bookmarkStart w:id="31" w:name="X4694e198d7990c773bd48cc2512b25dca594dc0"/>
    <w:p>
      <w:pPr>
        <w:pStyle w:val="Heading2"/>
      </w:pPr>
      <w:r>
        <w:t xml:space="preserve">Conclusion: Banking Beyond Transactions in Kampala</w:t>
      </w:r>
    </w:p>
    <w:p>
      <w:pPr>
        <w:pStyle w:val="FirstParagraph"/>
      </w:pPr>
      <w:r>
        <w:t xml:space="preserve">This Marketing Plan positions</w:t>
      </w:r>
      <w:r>
        <w:t xml:space="preserve"> </w:t>
      </w:r>
      <w:r>
        <w:rPr>
          <w:bCs/>
          <w:b/>
        </w:rPr>
        <w:t xml:space="preserve">Banker</w:t>
      </w:r>
      <w:r>
        <w:t xml:space="preserve"> </w:t>
      </w:r>
      <w:r>
        <w:t xml:space="preserve">not merely as a financial provider but as an indispensable catalyst for Kampala’s economic ecosystem. By embedding our services into the daily rhythm of Ugandan life—through mobile technology, community partnerships, and SME-focused products—we will transform how</w:t>
      </w:r>
      <w:r>
        <w:t xml:space="preserve"> </w:t>
      </w:r>
      <w:r>
        <w:rPr>
          <w:bCs/>
          <w:b/>
        </w:rPr>
        <w:t xml:space="preserve">Uganda Kampala</w:t>
      </w:r>
      <w:r>
        <w:t xml:space="preserve">'s citizens and businesses engage with finance. The result? A bank that doesn’t just serve the city but becomes woven into its growth story. As Kampala continues to evolve as East Africa’s most vibrant urban economy, Banker will be recognized as its most trusted financial partner.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Banker in Kampala, Uganda</dc:title>
  <dc:creator/>
  <dc:language>en</dc:language>
  <cp:keywords/>
  <dcterms:created xsi:type="dcterms:W3CDTF">2026-07-21T10:41:08Z</dcterms:created>
  <dcterms:modified xsi:type="dcterms:W3CDTF">2026-07-21T10:41:08Z</dcterms:modified>
</cp:coreProperties>
</file>

<file path=docProps/custom.xml><?xml version="1.0" encoding="utf-8"?>
<Properties xmlns="http://schemas.openxmlformats.org/officeDocument/2006/custom-properties" xmlns:vt="http://schemas.openxmlformats.org/officeDocument/2006/docPropsVTypes"/>
</file>