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6" w:name="X6607625f430240a099b4cf18dec4bf0b1e4e9ea"/>
    <w:p>
      <w:pPr>
        <w:pStyle w:val="Heading1"/>
      </w:pPr>
      <w:r>
        <w:t xml:space="preserve">Comprehensive Marketing Plan for Professional Biological Services in Bangladesh Dhaka</w:t>
      </w:r>
    </w:p>
    <w:p>
      <w:pPr>
        <w:pStyle w:val="FirstParagraph"/>
      </w:pPr>
      <w:r>
        <w:t xml:space="preserve">This strategic marketing plan outlines a targeted approach for establishing and growing a professional biological services firm operating within the dynamic urban ecosystem of Dhaka, Bangladesh. As a specialized entity led by qualified biologists, this plan focuses on leveraging scientific expertise to address critical environmental, health, and industrial challenges specific to Bangladesh Dhaka. The core mission centers on delivering accurate biological analysis and consultancy services that directly support public health initiatives, sustainable development projects, and corporate compliance requirements across the nation's most populous metropolitan region.</w:t>
      </w:r>
    </w:p>
    <w:bookmarkStart w:id="20" w:name="market-analysis-bangladesh-dhaka-context"/>
    <w:p>
      <w:pPr>
        <w:pStyle w:val="Heading2"/>
      </w:pPr>
      <w:r>
        <w:t xml:space="preserve">Market Analysis: Bangladesh Dhaka Context</w:t>
      </w:r>
    </w:p>
    <w:p>
      <w:pPr>
        <w:pStyle w:val="FirstParagraph"/>
      </w:pPr>
      <w:r>
        <w:t xml:space="preserve">Dhaka, the capital city of Bangladesh with a population exceeding 22 million people, faces severe environmental pressures including water contamination from industrial discharge, air pollution exceeding WHO standards by over 400%, and increasing food safety concerns. The Bangladesh environment ministry reports that 75% of urban surface water sources in Dhaka are unsuitable for human consumption. This creates an urgent market need for reliable biological testing services. Local hospitals, municipal bodies like the Dhaka North City Corporation (DNCC), pharmaceutical manufacturers, and growing agro-exports sector require certified biologist expertise to comply with national regulations (e.g., Bangladesh Standards and Testing Institution - BSTI) and international export standards. Crucially, 85% of Dhaka’s industrial growth occurs in sectors requiring biological safety testing – from textile dyes to food processing plants.</w:t>
      </w:r>
    </w:p>
    <w:bookmarkEnd w:id="20"/>
    <w:bookmarkStart w:id="21" w:name="target-audience-in-bangladesh-dhaka"/>
    <w:p>
      <w:pPr>
        <w:pStyle w:val="Heading2"/>
      </w:pPr>
      <w:r>
        <w:t xml:space="preserve">Target Audience in Bangladesh Dhaka</w:t>
      </w:r>
    </w:p>
    <w:p>
      <w:pPr>
        <w:pStyle w:val="FirstParagraph"/>
      </w:pPr>
      <w:r>
        <w:t xml:space="preserve">Our primary target segments within Bangladesh Dhaka include:</w:t>
      </w:r>
    </w:p>
    <w:p>
      <w:pPr>
        <w:numPr>
          <w:ilvl w:val="0"/>
          <w:numId w:val="1001"/>
        </w:numPr>
        <w:pStyle w:val="Compact"/>
      </w:pPr>
      <w:r>
        <w:rPr>
          <w:bCs/>
          <w:b/>
        </w:rPr>
        <w:t xml:space="preserve">Municipal Authorities &amp; Government Bodies:</w:t>
      </w:r>
      <w:r>
        <w:t xml:space="preserve"> </w:t>
      </w:r>
      <w:r>
        <w:t xml:space="preserve">DNCC, Dhaka Water Supply Authority (DWASA), and Department of Environment (DoE) needing regular water/air quality testing.</w:t>
      </w:r>
    </w:p>
    <w:p>
      <w:pPr>
        <w:numPr>
          <w:ilvl w:val="0"/>
          <w:numId w:val="1001"/>
        </w:numPr>
        <w:pStyle w:val="Compact"/>
      </w:pPr>
      <w:r>
        <w:rPr>
          <w:bCs/>
          <w:b/>
        </w:rPr>
        <w:t xml:space="preserve">Healthcare Institutions:</w:t>
      </w:r>
      <w:r>
        <w:t xml:space="preserve"> </w:t>
      </w:r>
      <w:r>
        <w:t xml:space="preserve">Hospitals like Mitford Hospital and Apollo Dhaka requiring microbiological testing for infection control and medical waste management.</w:t>
      </w:r>
    </w:p>
    <w:p>
      <w:pPr>
        <w:numPr>
          <w:ilvl w:val="0"/>
          <w:numId w:val="1001"/>
        </w:numPr>
        <w:pStyle w:val="Compact"/>
      </w:pPr>
      <w:r>
        <w:rPr>
          <w:bCs/>
          <w:b/>
        </w:rPr>
        <w:t xml:space="preserve">Industrial Clients:</w:t>
      </w:r>
      <w:r>
        <w:t xml:space="preserve"> </w:t>
      </w:r>
      <w:r>
        <w:t xml:space="preserve">Textile mills (e.g., in Gazipur), food processing units, and pharmaceutical companies seeking biological compliance for export markets.</w:t>
      </w:r>
    </w:p>
    <w:p>
      <w:pPr>
        <w:numPr>
          <w:ilvl w:val="0"/>
          <w:numId w:val="1001"/>
        </w:numPr>
        <w:pStyle w:val="Compact"/>
      </w:pPr>
      <w:r>
        <w:rPr>
          <w:bCs/>
          <w:b/>
        </w:rPr>
        <w:t xml:space="preserve">Academic Institutions:</w:t>
      </w:r>
      <w:r>
        <w:t xml:space="preserve"> </w:t>
      </w:r>
      <w:r>
        <w:t xml:space="preserve">Universities like Dhaka University and BRAC University needing research support and biological lab services.</w:t>
      </w:r>
    </w:p>
    <w:bookmarkEnd w:id="21"/>
    <w:bookmarkStart w:id="22" w:name="Xd16224935dedc223f36b565a777145db39e3094"/>
    <w:p>
      <w:pPr>
        <w:pStyle w:val="Heading2"/>
      </w:pPr>
      <w:r>
        <w:t xml:space="preserve">Unique Value Proposition for Bangladesh Dhaka</w:t>
      </w:r>
    </w:p>
    <w:p>
      <w:pPr>
        <w:pStyle w:val="FirstParagraph"/>
      </w:pPr>
      <w:r>
        <w:t xml:space="preserve">Our biologists deliver certified, locally validated solutions at 30% lower cost than international competitors, with results delivered within 48 hours – critical for Dhaka’s fast-paced urban challenges. Unlike generic testing labs, our team comprises Bangladeshi-certified biologists with field experience in Dhaka’s unique environmental conditions. We integrate mobile technology (Bkash payments, WhatsApp reporting) for seamless service delivery across all Dhaka zones from Gulshan to Mirpur. Our services are specifically tailored to Bangladesh regulatory frameworks, including compliance with the Bangladesh Environment Conservation Act 1995 and National Food Safety Standards.</w:t>
      </w:r>
    </w:p>
    <w:bookmarkEnd w:id="22"/>
    <w:bookmarkStart w:id="23" w:name="marketing-mix-strategy"/>
    <w:p>
      <w:pPr>
        <w:pStyle w:val="Heading2"/>
      </w:pPr>
      <w:r>
        <w:t xml:space="preserve">Marketing Mix Strategy</w:t>
      </w:r>
    </w:p>
    <w:p>
      <w:pPr>
        <w:pStyle w:val="FirstParagraph"/>
      </w:pPr>
      <w:r>
        <w:rPr>
          <w:bCs/>
          <w:b/>
        </w:rPr>
        <w:t xml:space="preserve">Product:</w:t>
      </w:r>
      <w:r>
        <w:t xml:space="preserve"> </w:t>
      </w:r>
      <w:r>
        <w:t xml:space="preserve">We offer three core biological service packages for Dhaka: (1) Environmental Monitoring Suite (water/soil/air testing), (2) Medical &amp; Public Health Testing, and (3) Industrial Compliance Packages. All tests are conducted by our in-house biologists using calibrated equipment certified by Bangladesh Accreditation Board.</w:t>
      </w:r>
    </w:p>
    <w:p>
      <w:pPr>
        <w:pStyle w:val="BodyText"/>
      </w:pPr>
      <w:r>
        <w:rPr>
          <w:bCs/>
          <w:b/>
        </w:rPr>
        <w:t xml:space="preserve">Pricing:</w:t>
      </w:r>
      <w:r>
        <w:t xml:space="preserve"> </w:t>
      </w:r>
      <w:r>
        <w:t xml:space="preserve">Tiered pricing model with Dhaka-specific discounts for municipal contracts. Standard water testing starts at BDT 1,250 (vs industry average of BDT 1,800), featuring transparent cost breakdowns to build trust in Bangladesh's price-sensitive market.</w:t>
      </w:r>
    </w:p>
    <w:p>
      <w:pPr>
        <w:pStyle w:val="BodyText"/>
      </w:pPr>
      <w:r>
        <w:rPr>
          <w:bCs/>
          <w:b/>
        </w:rPr>
        <w:t xml:space="preserve">Promotion:</w:t>
      </w:r>
      <w:r>
        <w:t xml:space="preserve"> </w:t>
      </w:r>
      <w:r>
        <w:t xml:space="preserve">Hyper-localized campaigns using Dhaka-specific channels:</w:t>
      </w:r>
    </w:p>
    <w:p>
      <w:pPr>
        <w:numPr>
          <w:ilvl w:val="0"/>
          <w:numId w:val="1002"/>
        </w:numPr>
        <w:pStyle w:val="Compact"/>
      </w:pPr>
      <w:r>
        <w:t xml:space="preserve">Collaborations with Dhaka-based health influencers on Facebook (e.g., "Dhaka Health Talk" page)</w:t>
      </w:r>
    </w:p>
    <w:p>
      <w:pPr>
        <w:numPr>
          <w:ilvl w:val="0"/>
          <w:numId w:val="1002"/>
        </w:numPr>
        <w:pStyle w:val="Compact"/>
      </w:pPr>
      <w:r>
        <w:t xml:space="preserve">Sponsorship of Bangladesh Environmental Summit in Gulshan</w:t>
      </w:r>
    </w:p>
    <w:p>
      <w:pPr>
        <w:numPr>
          <w:ilvl w:val="0"/>
          <w:numId w:val="1002"/>
        </w:numPr>
        <w:pStyle w:val="Compact"/>
      </w:pPr>
      <w:r>
        <w:t xml:space="preserve">Free biological safety workshops for small businesses across Dhaka neighborhoods</w:t>
      </w:r>
    </w:p>
    <w:p>
      <w:pPr>
        <w:pStyle w:val="FirstParagraph"/>
      </w:pPr>
      <w:r>
        <w:rPr>
          <w:bCs/>
          <w:b/>
        </w:rPr>
        <w:t xml:space="preserve">Place:</w:t>
      </w:r>
      <w:r>
        <w:t xml:space="preserve"> </w:t>
      </w:r>
      <w:r>
        <w:t xml:space="preserve">Service delivery optimized for Dhaka’s geography. We maintain labs in key zones (Dhanmondi, Tejgaon) with same-day courier collection from all 100+ wards of Dhaka. Our digital platform allows Dhaka clients to book tests via mobile app or Facebook Messenger – critical given Bangladesh's high mobile penetration (85%).</w:t>
      </w:r>
    </w:p>
    <w:bookmarkEnd w:id="23"/>
    <w:bookmarkStart w:id="24" w:name="X7f93ab34de533bab76628920207a26e07beb0d8"/>
    <w:p>
      <w:pPr>
        <w:pStyle w:val="Heading2"/>
      </w:pPr>
      <w:r>
        <w:t xml:space="preserve">Implementation Timeline &amp; KPIs for Bangladesh Dhaka Market</w:t>
      </w:r>
    </w:p>
    <w:p>
      <w:pPr>
        <w:pStyle w:val="FirstParagraph"/>
      </w:pPr>
      <w:r>
        <w:rPr>
          <w:bCs/>
          <w:b/>
        </w:rPr>
        <w:t xml:space="preserve">Months 1-3:</w:t>
      </w:r>
      <w:r>
        <w:t xml:space="preserve"> </w:t>
      </w:r>
      <w:r>
        <w:t xml:space="preserve">Establish presence in Dhaka’s industrial zones through partnerships with Bangladesh Garment Manufacturers Association (BGMA). Target 15 municipal contracts and 30 SME clients. Key KPI: Service uptake rate from Dhaka-based businesses.</w:t>
      </w:r>
    </w:p>
    <w:p>
      <w:pPr>
        <w:pStyle w:val="BodyText"/>
      </w:pPr>
      <w:r>
        <w:rPr>
          <w:bCs/>
          <w:b/>
        </w:rPr>
        <w:t xml:space="preserve">Months 4-6:</w:t>
      </w:r>
      <w:r>
        <w:t xml:space="preserve"> </w:t>
      </w:r>
      <w:r>
        <w:t xml:space="preserve">Launch "Dhaka Green City Initiative" – providing free water testing to community groups in high-pollution areas (e.g., Buriganga Riverbanks). Target: 500+ household test requests. Key KPI: Social media engagement from Dhaka users.</w:t>
      </w:r>
    </w:p>
    <w:p>
      <w:pPr>
        <w:pStyle w:val="BodyText"/>
      </w:pPr>
      <w:r>
        <w:rPr>
          <w:bCs/>
          <w:b/>
        </w:rPr>
        <w:t xml:space="preserve">Months 7-12:</w:t>
      </w:r>
      <w:r>
        <w:t xml:space="preserve"> </w:t>
      </w:r>
      <w:r>
        <w:t xml:space="preserve">Expand into export-driven services for Bangladesh’s $35B textile sector. Target 8 new industrial clients in Gazipur/Dhaka Export Processing Zone (DEPZ). Key KPI: Repeat client rate from Dhaka-based industries.</w:t>
      </w:r>
    </w:p>
    <w:p>
      <w:pPr>
        <w:pStyle w:val="BodyText"/>
      </w:pPr>
      <w:r>
        <w:t xml:space="preserve">All marketing activities will be monitored using Dhaka-specific metrics including coverage across 10 major city zones, response times within the city’s infrastructure constraints, and customer acquisition cost (CAC) benchmarked against Bangladesh’s service sector averages.</w:t>
      </w:r>
    </w:p>
    <w:bookmarkEnd w:id="24"/>
    <w:bookmarkStart w:id="25" w:name="X92fe6236affcc17bfea1fc76ea77b380ef21395"/>
    <w:p>
      <w:pPr>
        <w:pStyle w:val="Heading2"/>
      </w:pPr>
      <w:r>
        <w:t xml:space="preserve">Conclusion: Strategic Alignment for Bangladesh Dhaka</w:t>
      </w:r>
    </w:p>
    <w:p>
      <w:pPr>
        <w:pStyle w:val="FirstParagraph"/>
      </w:pPr>
      <w:r>
        <w:t xml:space="preserve">This Marketing Plan positions our biologist-led services as indispensable for solving Dhaka's most pressing environmental and public health challenges. By embedding scientific expertise within Bangladesh’s socioeconomic context, we address a critical gap in the national market where reliable biological analysis has been historically outsourced at high cost. Every campaign, pricing model, and service delivery method is designed specifically for Dhaka’s unique urban demands – from monsoon season water testing to garment industry compliance needs. As Bangladesh accelerates its Sustainable Development Goals (SDG) implementation under Dhaka’s municipal action plans, our biologist services directly support national priorities while creating sustainable business growth in the heart of Bangladesh.</w:t>
      </w:r>
    </w:p>
    <w:p>
      <w:pPr>
        <w:pStyle w:val="BodyText"/>
      </w:pPr>
      <w:r>
        <w:t xml:space="preserve">Through this focused strategy, we will establish a market leadership position as the preferred biological services provider for all stakeholders requiring scientifically validated solutions within Bangladesh Dhaka – transforming environmental data into actionable community health outcomes across the metropolitan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Bangladesh Dhaka</dc:title>
  <dc:creator/>
  <dc:language>en</dc:language>
  <cp:keywords/>
  <dcterms:created xsi:type="dcterms:W3CDTF">2026-07-24T21:31:48Z</dcterms:created>
  <dcterms:modified xsi:type="dcterms:W3CDTF">2026-07-24T21:31:48Z</dcterms:modified>
</cp:coreProperties>
</file>

<file path=docProps/custom.xml><?xml version="1.0" encoding="utf-8"?>
<Properties xmlns="http://schemas.openxmlformats.org/officeDocument/2006/custom-properties" xmlns:vt="http://schemas.openxmlformats.org/officeDocument/2006/docPropsVTypes"/>
</file>