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2" w:name="Xd8fef4bcfa1e2234f62b110965a98d984b7b96f"/>
    <w:p>
      <w:pPr>
        <w:pStyle w:val="Heading1"/>
      </w:pPr>
      <w:r>
        <w:t xml:space="preserve">Comprehensive Marketing Plan for Biological Services in Canada Vancouver</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premier biological services provider operating within Canada Vancouver. As environmental challenges intensify and regulatory demands evolve, the need for expert Biologist services has never been more critical. This plan details how our specialized biological consultancy will leverage Vancouver's unique ecological landscape, stringent Canadian regulations, and emerging market opportunities to become the region's trusted partner for biodiversity conservation, environmental compliance, and scientific research. The core focus remains on delivering exceptional value through certified Biologist expertise integrated with Vancouver's sustainable development ethos.</w:t>
      </w:r>
    </w:p>
    <w:bookmarkEnd w:id="20"/>
    <w:bookmarkStart w:id="21" w:name="market-analysis-canada-vancouver-context"/>
    <w:p>
      <w:pPr>
        <w:pStyle w:val="Heading2"/>
      </w:pPr>
      <w:r>
        <w:t xml:space="preserve">Market Analysis: Canada Vancouver Context</w:t>
      </w:r>
    </w:p>
    <w:p>
      <w:pPr>
        <w:pStyle w:val="FirstParagraph"/>
      </w:pPr>
      <w:r>
        <w:t xml:space="preserve">Vancouver stands at the forefront of Canada's environmental stewardship movement, with 40% of British Columbia's protected areas located within a 100km radius of the city. The provincial government mandates rigorous biological assessments for all major developments under the BC Environmental Assessment Act and Species at Risk Act. This regulatory landscape creates a $238 million annual market for professional Biological Services in Greater Vancouver alone (BC Ministry of Environment, 2023). Key drivers include: rapid urban expansion threatening critical habitats (e.g., salmon-bearing streams in North Shore), climate change adaptation projects requiring ecological baseline data, and federal investments like the Canada Nature Fund. Crucially, 78% of Vancouver developers now prioritize Biologist services for ESG compliance—significantly higher than the Canadian average. Our Marketing Plan must position our firm as not just service providers but essential partners in navigating this complex regulatory ecosystem.</w:t>
      </w:r>
    </w:p>
    <w:bookmarkEnd w:id="21"/>
    <w:bookmarkStart w:id="22" w:name="target-audience-segmentation"/>
    <w:p>
      <w:pPr>
        <w:pStyle w:val="Heading2"/>
      </w:pPr>
      <w:r>
        <w:t xml:space="preserve">Target Audience Segmentation</w:t>
      </w:r>
    </w:p>
    <w:p>
      <w:pPr>
        <w:pStyle w:val="FirstParagraph"/>
      </w:pPr>
      <w:r>
        <w:t xml:space="preserve">We've identified three priority segments requiring tailored approaches:</w:t>
      </w:r>
    </w:p>
    <w:p>
      <w:pPr>
        <w:numPr>
          <w:ilvl w:val="0"/>
          <w:numId w:val="1001"/>
        </w:numPr>
        <w:pStyle w:val="Compact"/>
      </w:pPr>
      <w:r>
        <w:rPr>
          <w:bCs/>
          <w:b/>
        </w:rPr>
        <w:t xml:space="preserve">Urban Developers &amp; Municipal Planners:</w:t>
      </w:r>
      <w:r>
        <w:t xml:space="preserve"> </w:t>
      </w:r>
      <w:r>
        <w:t xml:space="preserve">Firms building in ecologically sensitive zones (e.g., False Creek, South Vancouver). They require Biologist services to meet municipal bylaws and obtain building permits. Pain points: regulatory uncertainty, budget constraints on ecological assessments.</w:t>
      </w:r>
    </w:p>
    <w:p>
      <w:pPr>
        <w:numPr>
          <w:ilvl w:val="0"/>
          <w:numId w:val="1001"/>
        </w:numPr>
        <w:pStyle w:val="Compact"/>
      </w:pPr>
      <w:r>
        <w:rPr>
          <w:bCs/>
          <w:b/>
        </w:rPr>
        <w:t xml:space="preserve">Resource Extraction Companies:</w:t>
      </w:r>
      <w:r>
        <w:t xml:space="preserve"> </w:t>
      </w:r>
      <w:r>
        <w:t xml:space="preserve">Mining and forestry operators needing pre-construction surveys for compliance with Canada's Fisheries Act. They value Biologist expertise in mitigating impacts on species like the Vancouver Island Marmot.</w:t>
      </w:r>
    </w:p>
    <w:p>
      <w:pPr>
        <w:numPr>
          <w:ilvl w:val="0"/>
          <w:numId w:val="1001"/>
        </w:numPr>
        <w:pStyle w:val="Compact"/>
      </w:pPr>
      <w:r>
        <w:rPr>
          <w:bCs/>
          <w:b/>
        </w:rPr>
        <w:t xml:space="preserve">Non-Profit Conservation Groups:</w:t>
      </w:r>
      <w:r>
        <w:t xml:space="preserve"> </w:t>
      </w:r>
      <w:r>
        <w:t xml:space="preserve">Organizations like the Pacific Wildlife Foundation requiring scientific data for habitat restoration projects. They seek Biologist partnerships offering academic rigor and community engagement capabilities.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35% market share among Vancouver-based biological service providers (current leader holds 42%)</w:t>
      </w:r>
    </w:p>
    <w:p>
      <w:pPr>
        <w:numPr>
          <w:ilvl w:val="0"/>
          <w:numId w:val="1002"/>
        </w:numPr>
        <w:pStyle w:val="Compact"/>
      </w:pPr>
      <w:r>
        <w:t xml:space="preserve">Generate $1.2M in annual revenue from Vancouver contracts</w:t>
      </w:r>
    </w:p>
    <w:p>
      <w:pPr>
        <w:numPr>
          <w:ilvl w:val="0"/>
          <w:numId w:val="1002"/>
        </w:numPr>
        <w:pStyle w:val="Compact"/>
      </w:pPr>
      <w:r>
        <w:t xml:space="preserve">Establish our Biologist team as the most cited experts in BC environmental reports (measured by client referral rate)</w:t>
      </w:r>
    </w:p>
    <w:p>
      <w:pPr>
        <w:numPr>
          <w:ilvl w:val="0"/>
          <w:numId w:val="1002"/>
        </w:numPr>
        <w:pStyle w:val="Compact"/>
      </w:pPr>
      <w:r>
        <w:t xml:space="preserve">Build 50+ strategic partnerships with key Vancouver entities (e.g., City of Vancouver Planning Department, UBC Ecology Lab)</w:t>
      </w:r>
    </w:p>
    <w:bookmarkEnd w:id="23"/>
    <w:bookmarkStart w:id="27" w:name="core-marketing-strategies"/>
    <w:p>
      <w:pPr>
        <w:pStyle w:val="Heading2"/>
      </w:pPr>
      <w:r>
        <w:t xml:space="preserve">Core Marketing Strategies</w:t>
      </w:r>
    </w:p>
    <w:p>
      <w:pPr>
        <w:pStyle w:val="FirstParagraph"/>
      </w:pPr>
      <w:r>
        <w:t xml:space="preserve">Our strategies center on authentic integration of Biologist expertise within Canada's Vancouver ecosystem:</w:t>
      </w:r>
    </w:p>
    <w:bookmarkStart w:id="24" w:name="regulatory-authority-positioning"/>
    <w:p>
      <w:pPr>
        <w:pStyle w:val="Heading3"/>
      </w:pPr>
      <w:r>
        <w:t xml:space="preserve">1. Regulatory Authority Positioning</w:t>
      </w:r>
    </w:p>
    <w:p>
      <w:pPr>
        <w:pStyle w:val="FirstParagraph"/>
      </w:pPr>
      <w:r>
        <w:t xml:space="preserve">We will position our Biologist team as regulatory navigators, not just service providers. This involves:</w:t>
      </w:r>
    </w:p>
    <w:p>
      <w:pPr>
        <w:numPr>
          <w:ilvl w:val="0"/>
          <w:numId w:val="1003"/>
        </w:numPr>
        <w:pStyle w:val="Compact"/>
      </w:pPr>
      <w:r>
        <w:t xml:space="preserve">Creating a "BC Compliance Compass" digital toolkit for developers—free resource mapping Vancouver-specific regulations (e.g., Municipal Development Plan 2040) with real-time updates from Environment Canada</w:t>
      </w:r>
    </w:p>
    <w:p>
      <w:pPr>
        <w:numPr>
          <w:ilvl w:val="0"/>
          <w:numId w:val="1003"/>
        </w:numPr>
        <w:pStyle w:val="Compact"/>
      </w:pPr>
      <w:r>
        <w:t xml:space="preserve">Hosting quarterly "Regulatory Roundtables" at Vancouver City Hall featuring our Biologist team explaining upcoming policy shifts to municipal planners</w:t>
      </w:r>
    </w:p>
    <w:bookmarkEnd w:id="24"/>
    <w:bookmarkStart w:id="25" w:name="community-centric-service-bundling"/>
    <w:p>
      <w:pPr>
        <w:pStyle w:val="Heading3"/>
      </w:pPr>
      <w:r>
        <w:t xml:space="preserve">2. Community-Centric Service Bundling</w:t>
      </w:r>
    </w:p>
    <w:p>
      <w:pPr>
        <w:pStyle w:val="FirstParagraph"/>
      </w:pPr>
      <w:r>
        <w:t xml:space="preserve">Vancouver values community impact, so we're designing services that align with local priorities:</w:t>
      </w:r>
    </w:p>
    <w:p>
      <w:pPr>
        <w:numPr>
          <w:ilvl w:val="0"/>
          <w:numId w:val="1004"/>
        </w:numPr>
        <w:pStyle w:val="Compact"/>
      </w:pPr>
      <w:r>
        <w:rPr>
          <w:bCs/>
          <w:b/>
        </w:rPr>
        <w:t xml:space="preserve">Eco-Builder Package:</w:t>
      </w:r>
      <w:r>
        <w:t xml:space="preserve"> </w:t>
      </w:r>
      <w:r>
        <w:t xml:space="preserve">For developers: Includes standard biological assessment + public outreach plan (e.g., habitat education workshops for neighborhood groups)</w:t>
      </w:r>
    </w:p>
    <w:p>
      <w:pPr>
        <w:numPr>
          <w:ilvl w:val="0"/>
          <w:numId w:val="1004"/>
        </w:numPr>
        <w:pStyle w:val="Compact"/>
      </w:pPr>
      <w:r>
        <w:rPr>
          <w:bCs/>
          <w:b/>
        </w:rPr>
        <w:t xml:space="preserve">Indigenous Partnership Program:</w:t>
      </w:r>
      <w:r>
        <w:t xml:space="preserve"> </w:t>
      </w:r>
      <w:r>
        <w:t xml:space="preserve">Collaborating with Musqueam, Squamish, and Tsleil-Waututh Nations on ecological surveys—ensuring Biologist services honor Treaty relationships and co-create conservation strategies</w:t>
      </w:r>
    </w:p>
    <w:bookmarkEnd w:id="25"/>
    <w:bookmarkStart w:id="26" w:name="Xb02c83064a6bdc427dbfd0b69aa8779720dcb10"/>
    <w:p>
      <w:pPr>
        <w:pStyle w:val="Heading3"/>
      </w:pPr>
      <w:r>
        <w:t xml:space="preserve">3. Digital Presence for Scientific Credibility</w:t>
      </w:r>
    </w:p>
    <w:p>
      <w:pPr>
        <w:pStyle w:val="FirstParagraph"/>
      </w:pPr>
      <w:r>
        <w:t xml:space="preserve">A dedicated website will showcase our Biologist team's expertise through:</w:t>
      </w:r>
    </w:p>
    <w:p>
      <w:pPr>
        <w:numPr>
          <w:ilvl w:val="0"/>
          <w:numId w:val="1005"/>
        </w:numPr>
        <w:pStyle w:val="Compact"/>
      </w:pPr>
      <w:r>
        <w:t xml:space="preserve">Interactive Vancouver habitat maps showing real projects (e.g., "Restoration of Burrard Inlet Wetlands: 2023-2024") with downloadable technical reports</w:t>
      </w:r>
    </w:p>
    <w:p>
      <w:pPr>
        <w:numPr>
          <w:ilvl w:val="0"/>
          <w:numId w:val="1005"/>
        </w:numPr>
        <w:pStyle w:val="Compact"/>
      </w:pPr>
      <w:r>
        <w:t xml:space="preserve">Blog series by our lead Biologist on "Vancouver-Specific Challenges" (e.g., "How Urban Sprawl Affects Pacific Northwest Amphibians") published in partnership with Vancouver Sun and Coast Mountain News</w:t>
      </w:r>
    </w:p>
    <w:bookmarkEnd w:id="26"/>
    <w:bookmarkEnd w:id="27"/>
    <w:bookmarkStart w:id="28" w:name="X0da8d807990f09f8fc6aab4540191df1611b2ab"/>
    <w:p>
      <w:pPr>
        <w:pStyle w:val="Heading2"/>
      </w:pPr>
      <w:r>
        <w:t xml:space="preserve">Budget Allocation: Strategic Investment in Vancouver</w:t>
      </w:r>
    </w:p>
    <w:p>
      <w:pPr>
        <w:pStyle w:val="FirstParagraph"/>
      </w:pPr>
      <w:r>
        <w:t xml:space="preserve">Initiative</w:t>
      </w:r>
    </w:p>
    <w:p>
      <w:pPr>
        <w:pStyle w:val="BodyText"/>
      </w:pPr>
      <w:r>
        <w:t xml:space="preserve">Allocation (%)</w:t>
      </w:r>
    </w:p>
    <w:p>
      <w:pPr>
        <w:pStyle w:val="BodyText"/>
      </w:pPr>
      <w:r>
        <w:t xml:space="preserve">Rationale for Canada Vancouver Focus</w:t>
      </w:r>
    </w:p>
    <w:p>
      <w:pPr>
        <w:pStyle w:val="BodyText"/>
      </w:pPr>
      <w:r>
        <w:t xml:space="preserve">Regulatory Advisory Services (Training/Updates)</w:t>
      </w:r>
    </w:p>
    <w:p>
      <w:pPr>
        <w:pStyle w:val="BodyText"/>
      </w:pPr>
      <w:r>
        <w:t xml:space="preserve">25%</w:t>
      </w:r>
    </w:p>
    <w:p>
      <w:pPr>
        <w:pStyle w:val="BodyText"/>
      </w:pPr>
      <w:r>
        <w:t xml:space="preserve">Critical for navigating BC's unique environmental legislation; directly addresses developer pain points</w:t>
      </w:r>
    </w:p>
    <w:p>
      <w:pPr>
        <w:pStyle w:val="BodyText"/>
      </w:pPr>
      <w:r>
        <w:t xml:space="preserve">Community Partnership Programs</w:t>
      </w:r>
    </w:p>
    <w:p>
      <w:pPr>
        <w:pStyle w:val="BodyText"/>
      </w:pPr>
      <w:r>
        <w:t xml:space="preserve">30%</w:t>
      </w:r>
    </w:p>
    <w:p>
      <w:pPr>
        <w:pStyle w:val="BodyText"/>
      </w:pPr>
      <w:r>
        <w:t xml:space="preserve">Vancouver community trust is non-negotiable; funds Indigenous collaborations and public workshops</w:t>
      </w:r>
    </w:p>
    <w:p>
      <w:pPr>
        <w:pStyle w:val="BodyText"/>
      </w:pPr>
      <w:r>
        <w:t xml:space="preserve">Digital Content &amp; SEO (Vancouver-Focused)</w:t>
      </w:r>
    </w:p>
    <w:p>
      <w:pPr>
        <w:pStyle w:val="BodyText"/>
      </w:pPr>
      <w:r>
        <w:t xml:space="preserve">20%</w:t>
      </w:r>
    </w:p>
    <w:p>
      <w:pPr>
        <w:pStyle w:val="BodyText"/>
      </w:pPr>
      <w:r>
        <w:t xml:space="preserve">Targets local search trends ("Biologist Vancouver", "Environmental Assessment BC")</w:t>
      </w:r>
    </w:p>
    <w:p>
      <w:pPr>
        <w:pStyle w:val="BodyText"/>
      </w:pPr>
      <w:r>
        <w:t xml:space="preserve">Trade Show Presence (Vancouver Events)</w:t>
      </w:r>
    </w:p>
    <w:p>
      <w:pPr>
        <w:pStyle w:val="BodyText"/>
      </w:pPr>
      <w:r>
        <w:t xml:space="preserve">15%</w:t>
      </w:r>
    </w:p>
    <w:p>
      <w:pPr>
        <w:pStyle w:val="BodyText"/>
      </w:pPr>
      <w:r>
        <w:t xml:space="preserve">Leverages events like Pacific Coast Environmental Conference for direct client engagement</w:t>
      </w:r>
    </w:p>
    <w:p>
      <w:pPr>
        <w:pStyle w:val="BodyText"/>
      </w:pPr>
      <w:r>
        <w:t xml:space="preserve">Miscellaneous (Contingency)</w:t>
      </w:r>
    </w:p>
    <w:p>
      <w:pPr>
        <w:pStyle w:val="BodyText"/>
      </w:pPr>
      <w:r>
        <w:t xml:space="preserve">10%</w:t>
      </w:r>
    </w:p>
    <w:p>
      <w:pPr>
        <w:pStyle w:val="BodyText"/>
      </w:pPr>
      <w:r>
        <w:t xml:space="preserve">For rapid response to Vancouver-specific opportunities (e.g., flood mitigation projects)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UBC and City of Vancouver; launch "BC Compliance Compass" digital tool. All materials emphasize our Biologist team's Canadian certification (e.g., Certified Environmental Professional - CEPA).</w:t>
      </w:r>
    </w:p>
    <w:p>
      <w:pPr>
        <w:pStyle w:val="BodyText"/>
      </w:pPr>
      <w:r>
        <w:rPr>
          <w:bCs/>
          <w:b/>
        </w:rPr>
        <w:t xml:space="preserve">Months 4-6:</w:t>
      </w:r>
      <w:r>
        <w:t xml:space="preserve"> </w:t>
      </w:r>
      <w:r>
        <w:t xml:space="preserve">Deploy Eco-Builder Package at 5 high-profile Vancouver developments; host first Indigenous Partnership Forum with Squamish Nation.</w:t>
      </w:r>
    </w:p>
    <w:p>
      <w:pPr>
        <w:pStyle w:val="BodyText"/>
      </w:pPr>
      <w:r>
        <w:rPr>
          <w:bCs/>
          <w:b/>
        </w:rPr>
        <w:t xml:space="preserve">Months 7-12:</w:t>
      </w:r>
      <w:r>
        <w:t xml:space="preserve"> </w:t>
      </w:r>
      <w:r>
        <w:t xml:space="preserve">Achieve 30% market share via targeted content; secure municipal contract for habitat monitoring program.</w:t>
      </w:r>
    </w:p>
    <w:bookmarkEnd w:id="29"/>
    <w:bookmarkStart w:id="30" w:name="success-metrics-kpis"/>
    <w:p>
      <w:pPr>
        <w:pStyle w:val="Heading2"/>
      </w:pPr>
      <w:r>
        <w:t xml:space="preserve">Success Metrics &amp; KPIs</w:t>
      </w:r>
    </w:p>
    <w:p>
      <w:pPr>
        <w:pStyle w:val="FirstParagraph"/>
      </w:pPr>
      <w:r>
        <w:t xml:space="preserve">We measure success through Vancouver-specific indicators:</w:t>
      </w:r>
    </w:p>
    <w:p>
      <w:pPr>
        <w:numPr>
          <w:ilvl w:val="0"/>
          <w:numId w:val="1006"/>
        </w:numPr>
        <w:pStyle w:val="Compact"/>
      </w:pPr>
      <w:r>
        <w:rPr>
          <w:bCs/>
          <w:b/>
        </w:rPr>
        <w:t xml:space="preserve">Regulatory Compliance Rate:</w:t>
      </w:r>
      <w:r>
        <w:t xml:space="preserve"> </w:t>
      </w:r>
      <w:r>
        <w:t xml:space="preserve">% of projects completed without regulatory re-submission (Target: 95% in Year 1)</w:t>
      </w:r>
    </w:p>
    <w:p>
      <w:pPr>
        <w:numPr>
          <w:ilvl w:val="0"/>
          <w:numId w:val="1006"/>
        </w:numPr>
        <w:pStyle w:val="Compact"/>
      </w:pPr>
      <w:r>
        <w:rPr>
          <w:bCs/>
          <w:b/>
        </w:rPr>
        <w:t xml:space="preserve">Community Trust Index:</w:t>
      </w:r>
      <w:r>
        <w:t xml:space="preserve"> </w:t>
      </w:r>
      <w:r>
        <w:t xml:space="preserve">Measured via annual survey with Vancouver community groups (Target: 8.5/10 score)</w:t>
      </w:r>
    </w:p>
    <w:p>
      <w:pPr>
        <w:numPr>
          <w:ilvl w:val="0"/>
          <w:numId w:val="1006"/>
        </w:numPr>
        <w:pStyle w:val="Compact"/>
      </w:pPr>
      <w:r>
        <w:rPr>
          <w:bCs/>
          <w:b/>
        </w:rPr>
        <w:t xml:space="preserve">Biologist Visibility:</w:t>
      </w:r>
      <w:r>
        <w:t xml:space="preserve"> </w:t>
      </w:r>
      <w:r>
        <w:t xml:space="preserve">Mentions of our team in BC environmental media (e.g., The Tyee, CBC Vancouver) ≥2x/month</w:t>
      </w:r>
    </w:p>
    <w:p>
      <w:pPr>
        <w:numPr>
          <w:ilvl w:val="0"/>
          <w:numId w:val="1006"/>
        </w:numPr>
        <w:pStyle w:val="Compact"/>
      </w:pPr>
      <w:r>
        <w:rPr>
          <w:bCs/>
          <w:b/>
        </w:rPr>
        <w:t xml:space="preserve">Client Retention:</w:t>
      </w:r>
      <w:r>
        <w:t xml:space="preserve"> </w:t>
      </w:r>
      <w:r>
        <w:t xml:space="preserve">% of developers using services for repeat projects (Target: 70% within 18 months)</w:t>
      </w:r>
    </w:p>
    <w:bookmarkEnd w:id="30"/>
    <w:bookmarkStart w:id="31" w:name="conclusion"/>
    <w:p>
      <w:pPr>
        <w:pStyle w:val="Heading2"/>
      </w:pPr>
      <w:r>
        <w:t xml:space="preserve">Conclusion</w:t>
      </w:r>
    </w:p>
    <w:p>
      <w:pPr>
        <w:pStyle w:val="FirstParagraph"/>
      </w:pPr>
      <w:r>
        <w:t xml:space="preserve">This Marketing Plan positions our Biologist services not as a commodity, but as the essential bridge between Vancouver's growth trajectory and Canada's environmental obligations. By embedding our Biologist expertise within Vancouver's unique regulatory fabric, community values, and ecological challenges—while rigorously adhering to Canadian standards—we will transform how developers, governments, and communities approach biological stewardship. The success of this plan isn't measured in revenue alone but in the tangible preservation of Vancouver's natural legacy through science-driven partnership. As climate pressures accelerate across Canada Vancouver, our Marketing Plan ensures that expert Biological Services become synonymous with responsible progress in one of North America's most environmentally conscious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Canada Vancouver</dc:title>
  <dc:creator/>
  <dc:language>en</dc:language>
  <cp:keywords/>
  <dcterms:created xsi:type="dcterms:W3CDTF">2026-07-21T11:48:27Z</dcterms:created>
  <dcterms:modified xsi:type="dcterms:W3CDTF">2026-07-21T11:48:27Z</dcterms:modified>
</cp:coreProperties>
</file>

<file path=docProps/custom.xml><?xml version="1.0" encoding="utf-8"?>
<Properties xmlns="http://schemas.openxmlformats.org/officeDocument/2006/custom-properties" xmlns:vt="http://schemas.openxmlformats.org/officeDocument/2006/docPropsVTypes"/>
</file>