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0" w:name="X0e2d3471f0acc458d5729a8e5335b090caf6da9"/>
    <w:p>
      <w:pPr>
        <w:pStyle w:val="Heading1"/>
      </w:pPr>
      <w:r>
        <w:t xml:space="preserve">Marketing Plan: Specialized Biological Services for Colombia Medellín</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premium biologist consultancy firm within Colombia Medellín. Targeting environmental challenges, urban development needs, and corporate sustainability mandates unique to the region, this plan positions the Biologist as an indispensable expert for ecological stewardship in one of Latin America’s most dynamic cities. By leveraging Medellín’s biodiversity heritage and pressing environmental issues—such as watershed management in the Aburrá Valley and urban reforestation initiatives—the Marketing Plan ensures a locally resonant, culturally attuned service offering that directly addresses community needs.</w:t>
      </w:r>
    </w:p>
    <w:bookmarkEnd w:id="20"/>
    <w:bookmarkStart w:id="21" w:name="Xbb2933358360ece5bdd1e8724bcc0d75b37849b"/>
    <w:p>
      <w:pPr>
        <w:pStyle w:val="Heading2"/>
      </w:pPr>
      <w:r>
        <w:t xml:space="preserve">Market Analysis: Colombia Medellín Context</w:t>
      </w:r>
    </w:p>
    <w:p>
      <w:pPr>
        <w:pStyle w:val="FirstParagraph"/>
      </w:pPr>
      <w:r>
        <w:t xml:space="preserve">Colombia Medellín presents a compelling market for specialized biologist services. As the second-largest city in Colombia and a global model for social urbanism, Medellín faces unique biological challenges: rapid urbanization threatening endemic species (e.g., the endangered Antioquia Brushfinch), water quality issues in the Rio Medellín basin, and increasing corporate demand for ESG compliance. The local government’s "Green Plan 2030" prioritizes biodiversity conservation, creating urgent demand for expert biologists. Competitors often lack hyperlocal expertise; our plan capitalizes on this gap by embedding knowledge of Medellín’s specific ecosystems—such as the cloud forests of Cerro Nutibara and the paramo regions near La Estrella—into every service.</w:t>
      </w:r>
    </w:p>
    <w:bookmarkEnd w:id="21"/>
    <w:bookmarkStart w:id="22" w:name="target-audience"/>
    <w:p>
      <w:pPr>
        <w:pStyle w:val="Heading2"/>
      </w:pPr>
      <w:r>
        <w:t xml:space="preserve">Target Audience</w:t>
      </w:r>
    </w:p>
    <w:p>
      <w:pPr>
        <w:pStyle w:val="FirstParagraph"/>
      </w:pPr>
      <w:r>
        <w:t xml:space="preserve">The primary audience comprises three key segments in Colombia Medellín:</w:t>
      </w:r>
    </w:p>
    <w:p>
      <w:pPr>
        <w:numPr>
          <w:ilvl w:val="0"/>
          <w:numId w:val="1001"/>
        </w:numPr>
        <w:pStyle w:val="Compact"/>
      </w:pPr>
      <w:r>
        <w:rPr>
          <w:bCs/>
          <w:b/>
        </w:rPr>
        <w:t xml:space="preserve">Local Government Entities:</w:t>
      </w:r>
      <w:r>
        <w:t xml:space="preserve"> </w:t>
      </w:r>
      <w:r>
        <w:t xml:space="preserve">Municipal departments (e.g., Secretaría de Ambiente) seeking ecological audits for parks like Parque Arví and urban corridors.</w:t>
      </w:r>
    </w:p>
    <w:p>
      <w:pPr>
        <w:numPr>
          <w:ilvl w:val="0"/>
          <w:numId w:val="1001"/>
        </w:numPr>
        <w:pStyle w:val="Compact"/>
      </w:pPr>
      <w:r>
        <w:rPr>
          <w:bCs/>
          <w:b/>
        </w:rPr>
        <w:t xml:space="preserve">Sustainable Corporations:</w:t>
      </w:r>
      <w:r>
        <w:t xml:space="preserve"> </w:t>
      </w:r>
      <w:r>
        <w:t xml:space="preserve">Industries in Medellín’s industrial hubs (e.g., coffee processors, tech firms) requiring biodiversity impact assessments for ESG reporting.</w:t>
      </w:r>
    </w:p>
    <w:p>
      <w:pPr>
        <w:numPr>
          <w:ilvl w:val="0"/>
          <w:numId w:val="1001"/>
        </w:numPr>
        <w:pStyle w:val="Compact"/>
      </w:pPr>
      <w:r>
        <w:rPr>
          <w:bCs/>
          <w:b/>
        </w:rPr>
        <w:t xml:space="preserve">Community Organizations:</w:t>
      </w:r>
      <w:r>
        <w:t xml:space="preserve"> </w:t>
      </w:r>
      <w:r>
        <w:t xml:space="preserve">NGOs like Fundación Ecooriente focusing on reforestation in Medellín’s Comuna 13 and surrounding areas.</w:t>
      </w:r>
    </w:p>
    <w:bookmarkEnd w:id="22"/>
    <w:bookmarkStart w:id="23" w:name="core-service-offerings"/>
    <w:p>
      <w:pPr>
        <w:pStyle w:val="Heading2"/>
      </w:pPr>
      <w:r>
        <w:t xml:space="preserve">Core Service Offerings</w:t>
      </w:r>
    </w:p>
    <w:p>
      <w:pPr>
        <w:pStyle w:val="FirstParagraph"/>
      </w:pPr>
      <w:r>
        <w:t xml:space="preserve">This Biologist-led consultancy delivers tailored solutions for Colombia Medellín’s ecosystem:</w:t>
      </w:r>
    </w:p>
    <w:p>
      <w:pPr>
        <w:numPr>
          <w:ilvl w:val="0"/>
          <w:numId w:val="1002"/>
        </w:numPr>
        <w:pStyle w:val="Compact"/>
      </w:pPr>
      <w:r>
        <w:rPr>
          <w:bCs/>
          <w:b/>
        </w:rPr>
        <w:t xml:space="preserve">Urban Biodiversity Mapping:</w:t>
      </w:r>
      <w:r>
        <w:t xml:space="preserve"> </w:t>
      </w:r>
      <w:r>
        <w:t xml:space="preserve">Identifying native species in Medellín’s green corridors (e.g., the Metrocable routes) to guide city planning.</w:t>
      </w:r>
    </w:p>
    <w:p>
      <w:pPr>
        <w:numPr>
          <w:ilvl w:val="0"/>
          <w:numId w:val="1002"/>
        </w:numPr>
        <w:pStyle w:val="Compact"/>
      </w:pPr>
      <w:r>
        <w:rPr>
          <w:bCs/>
          <w:b/>
        </w:rPr>
        <w:t xml:space="preserve">Water Quality &amp; Watershed Analysis:</w:t>
      </w:r>
      <w:r>
        <w:t xml:space="preserve"> </w:t>
      </w:r>
      <w:r>
        <w:t xml:space="preserve">Critical for Medellín due to its reliance on the Rio Aburrá; services include pollution source tracing and remediation plans.</w:t>
      </w:r>
    </w:p>
    <w:p>
      <w:pPr>
        <w:numPr>
          <w:ilvl w:val="0"/>
          <w:numId w:val="1002"/>
        </w:numPr>
        <w:pStyle w:val="Compact"/>
      </w:pPr>
      <w:r>
        <w:rPr>
          <w:bCs/>
          <w:b/>
        </w:rPr>
        <w:t xml:space="preserve">Sustainable Development Consultancy:</w:t>
      </w:r>
      <w:r>
        <w:t xml:space="preserve"> </w:t>
      </w:r>
      <w:r>
        <w:t xml:space="preserve">Helping businesses comply with Colombia’s Law 1753 (2016) on environmental management, specifically for Medellín-based operations.</w:t>
      </w:r>
    </w:p>
    <w:bookmarkEnd w:id="23"/>
    <w:bookmarkStart w:id="24" w:name="pricing-strategy"/>
    <w:p>
      <w:pPr>
        <w:pStyle w:val="Heading2"/>
      </w:pPr>
      <w:r>
        <w:t xml:space="preserve">Pricing Strategy</w:t>
      </w:r>
    </w:p>
    <w:p>
      <w:pPr>
        <w:pStyle w:val="FirstParagraph"/>
      </w:pPr>
      <w:r>
        <w:t xml:space="preserve">Pricing is tiered to reflect Medellín’s economic landscape while ensuring accessibility. Basic ecological surveys start at $400 USD (covering 5km² in urban parks), mid-tier watershed studies at $1,800 USD, and full ESG compliance packages for corporations at $5,200 USD. This is 15–25% below international rates but aligns with local budgets—proven by Medellín’s municipal tender averages. All services include a bilingual (Spanish/English) report tailored to Colombia’s environmental regulations, crucial for client credibility.</w:t>
      </w:r>
    </w:p>
    <w:bookmarkEnd w:id="24"/>
    <w:bookmarkStart w:id="25" w:name="marketing-promotion-tactics"/>
    <w:p>
      <w:pPr>
        <w:pStyle w:val="Heading2"/>
      </w:pPr>
      <w:r>
        <w:t xml:space="preserve">Marketing &amp; Promotion Tactics</w:t>
      </w:r>
    </w:p>
    <w:p>
      <w:pPr>
        <w:pStyle w:val="FirstParagraph"/>
      </w:pPr>
      <w:r>
        <w:t xml:space="preserve">Promotion focuses on Medellín-centric channels and partnerships:</w:t>
      </w:r>
    </w:p>
    <w:p>
      <w:pPr>
        <w:numPr>
          <w:ilvl w:val="0"/>
          <w:numId w:val="1003"/>
        </w:numPr>
        <w:pStyle w:val="Compact"/>
      </w:pPr>
      <w:r>
        <w:rPr>
          <w:bCs/>
          <w:b/>
        </w:rPr>
        <w:t xml:space="preserve">Hyperlocal Partnerships:</w:t>
      </w:r>
      <w:r>
        <w:t xml:space="preserve"> </w:t>
      </w:r>
      <w:r>
        <w:t xml:space="preserve">Collaborating with Medellín institutions like the University of Antioquia’s Biology Department and Parque Arví to co-host workshops on "Urban Ecology in Colombia Medellín."</w:t>
      </w:r>
    </w:p>
    <w:p>
      <w:pPr>
        <w:numPr>
          <w:ilvl w:val="0"/>
          <w:numId w:val="1003"/>
        </w:numPr>
        <w:pStyle w:val="Compact"/>
      </w:pPr>
      <w:r>
        <w:rPr>
          <w:bCs/>
          <w:b/>
        </w:rPr>
        <w:t xml:space="preserve">Digital Campaigns:</w:t>
      </w:r>
      <w:r>
        <w:t xml:space="preserve"> </w:t>
      </w:r>
      <w:r>
        <w:t xml:space="preserve">Targeted Instagram/LinkedIn ads using #MedellinBiodiversidad, featuring case studies from Medellín neighborhoods (e.g., "How we protected 30+ native species in El Poblado’s riverbanks").</w:t>
      </w:r>
    </w:p>
    <w:p>
      <w:pPr>
        <w:numPr>
          <w:ilvl w:val="0"/>
          <w:numId w:val="1003"/>
        </w:numPr>
        <w:pStyle w:val="Compact"/>
      </w:pPr>
      <w:r>
        <w:rPr>
          <w:bCs/>
          <w:b/>
        </w:rPr>
        <w:t xml:space="preserve">Community Engagement:</w:t>
      </w:r>
      <w:r>
        <w:t xml:space="preserve"> </w:t>
      </w:r>
      <w:r>
        <w:t xml:space="preserve">Free biodiversity walks in Medellín’s parks (e.g., Parque de los Comunes), hosted by the Biologist to build trust and visibility.</w:t>
      </w:r>
    </w:p>
    <w:p>
      <w:pPr>
        <w:numPr>
          <w:ilvl w:val="0"/>
          <w:numId w:val="1003"/>
        </w:numPr>
        <w:pStyle w:val="Compact"/>
      </w:pPr>
      <w:r>
        <w:rPr>
          <w:bCs/>
          <w:b/>
        </w:rPr>
        <w:t xml:space="preserve">Paper &amp; Local Media:</w:t>
      </w:r>
      <w:r>
        <w:t xml:space="preserve"> </w:t>
      </w:r>
      <w:r>
        <w:t xml:space="preserve">Publishing articles in Medellín-focused outlets like "El Colombiano" on "The Role of Biologists in Saving Medellín’s Natural Heritage."</w:t>
      </w:r>
    </w:p>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Secure partnerships with 3+ Medellín government entities; launch bilingual website optimized for "biologist Colombia Medellín" searches.</w:t>
      </w:r>
    </w:p>
    <w:p>
      <w:pPr>
        <w:pStyle w:val="BodyText"/>
      </w:pPr>
      <w:r>
        <w:rPr>
          <w:iCs/>
          <w:i/>
        </w:rPr>
        <w:t xml:space="preserve">Months 4–6:</w:t>
      </w:r>
      <w:r>
        <w:t xml:space="preserve"> </w:t>
      </w:r>
      <w:r>
        <w:t xml:space="preserve">Execute first community workshop in Comuna 13; secure first corporate ESG client (e.g., a local coffee roaster).</w:t>
      </w:r>
    </w:p>
    <w:p>
      <w:pPr>
        <w:pStyle w:val="BodyText"/>
      </w:pPr>
      <w:r>
        <w:rPr>
          <w:iCs/>
          <w:i/>
        </w:rPr>
        <w:t xml:space="preserve">Months 7–12:</w:t>
      </w:r>
      <w:r>
        <w:t xml:space="preserve"> </w:t>
      </w:r>
      <w:r>
        <w:t xml:space="preserve">Expand to watershed projects for Medellín’s municipal water authority; publish an annual "Medellín Biodiversity Report" to cement thought leadership.</w:t>
      </w:r>
    </w:p>
    <w:bookmarkEnd w:id="26"/>
    <w:bookmarkStart w:id="27" w:name="budget-allocation"/>
    <w:p>
      <w:pPr>
        <w:pStyle w:val="Heading2"/>
      </w:pPr>
      <w:r>
        <w:t xml:space="preserve">Budget Allocation</w:t>
      </w:r>
    </w:p>
    <w:p>
      <w:pPr>
        <w:pStyle w:val="FirstParagraph"/>
      </w:pPr>
      <w:r>
        <w:t xml:space="preserve">Total initial investment: $8,500 USD. Breakdown:</w:t>
      </w:r>
    </w:p>
    <w:p>
      <w:pPr>
        <w:numPr>
          <w:ilvl w:val="0"/>
          <w:numId w:val="1004"/>
        </w:numPr>
        <w:pStyle w:val="Compact"/>
      </w:pPr>
      <w:r>
        <w:t xml:space="preserve">40%: Digital marketing (social ads, SEO for Colombia Medellín keywords)</w:t>
      </w:r>
    </w:p>
    <w:p>
      <w:pPr>
        <w:numPr>
          <w:ilvl w:val="0"/>
          <w:numId w:val="1004"/>
        </w:numPr>
        <w:pStyle w:val="Compact"/>
      </w:pPr>
      <w:r>
        <w:t xml:space="preserve">30%: Partnership development (workshop materials, university collaborations)</w:t>
      </w:r>
    </w:p>
    <w:p>
      <w:pPr>
        <w:numPr>
          <w:ilvl w:val="0"/>
          <w:numId w:val="1004"/>
        </w:numPr>
        <w:pStyle w:val="Compact"/>
      </w:pPr>
      <w:r>
        <w:t xml:space="preserve">25%: Community engagement (park events, local media outreach)</w:t>
      </w:r>
    </w:p>
    <w:p>
      <w:pPr>
        <w:numPr>
          <w:ilvl w:val="0"/>
          <w:numId w:val="1004"/>
        </w:numPr>
        <w:pStyle w:val="Compact"/>
      </w:pPr>
      <w:r>
        <w:t xml:space="preserve">5%: Reporting tools &amp; bilingual documentation</w:t>
      </w:r>
    </w:p>
    <w:bookmarkEnd w:id="27"/>
    <w:bookmarkStart w:id="28" w:name="success-metrics"/>
    <w:p>
      <w:pPr>
        <w:pStyle w:val="Heading2"/>
      </w:pPr>
      <w:r>
        <w:t xml:space="preserve">Success Metrics</w:t>
      </w:r>
    </w:p>
    <w:p>
      <w:pPr>
        <w:pStyle w:val="FirstParagraph"/>
      </w:pPr>
      <w:r>
        <w:t xml:space="preserve">We measure success through Medellín-specific KPIs:</w:t>
      </w:r>
    </w:p>
    <w:p>
      <w:pPr>
        <w:numPr>
          <w:ilvl w:val="0"/>
          <w:numId w:val="1005"/>
        </w:numPr>
        <w:pStyle w:val="Compact"/>
      </w:pPr>
      <w:r>
        <w:rPr>
          <w:bCs/>
          <w:b/>
        </w:rPr>
        <w:t xml:space="preserve">Client Acquisition:</w:t>
      </w:r>
      <w:r>
        <w:t xml:space="preserve"> </w:t>
      </w:r>
      <w:r>
        <w:t xml:space="preserve">10 government contracts and 5 corporate clients within Year 1.</w:t>
      </w:r>
    </w:p>
    <w:p>
      <w:pPr>
        <w:numPr>
          <w:ilvl w:val="0"/>
          <w:numId w:val="1005"/>
        </w:numPr>
        <w:pStyle w:val="Compact"/>
      </w:pPr>
      <w:r>
        <w:rPr>
          <w:bCs/>
          <w:b/>
        </w:rPr>
        <w:t xml:space="preserve">Community Impact:</w:t>
      </w:r>
      <w:r>
        <w:t xml:space="preserve"> </w:t>
      </w:r>
      <w:r>
        <w:t xml:space="preserve">Direct involvement in restoring biodiversity in ≥3 Medellín public spaces by Year 2.</w:t>
      </w:r>
    </w:p>
    <w:p>
      <w:pPr>
        <w:numPr>
          <w:ilvl w:val="0"/>
          <w:numId w:val="1005"/>
        </w:numPr>
        <w:pStyle w:val="Compact"/>
      </w:pPr>
      <w:r>
        <w:rPr>
          <w:bCs/>
          <w:b/>
        </w:rPr>
        <w:t xml:space="preserve">Brand Recognition:</w:t>
      </w:r>
      <w:r>
        <w:t xml:space="preserve"> </w:t>
      </w:r>
      <w:r>
        <w:t xml:space="preserve">Top-3 Google results for "biologist Colombia Medellín" within 8 months.</w:t>
      </w:r>
    </w:p>
    <w:bookmarkEnd w:id="28"/>
    <w:bookmarkStart w:id="29" w:name="conclusion"/>
    <w:p>
      <w:pPr>
        <w:pStyle w:val="Heading2"/>
      </w:pPr>
      <w:r>
        <w:t xml:space="preserve">Conclusion</w:t>
      </w:r>
    </w:p>
    <w:p>
      <w:pPr>
        <w:pStyle w:val="FirstParagraph"/>
      </w:pPr>
      <w:r>
        <w:t xml:space="preserve">This Marketing Plan positions the Biologist as a catalyst for environmental resilience in Colombia Medellín. By centering services around the city’s unique ecological narrative—from its river basins to its urban forests—this strategy transcends generic consulting to deliver community-driven solutions. Colombia Medellín is not just a market; it’s a living laboratory where biology meets urban transformation. The Biologist, equipped with localized expertise and strategic partnerships, will become the trusted partner for safeguarding Medellín’s natural legacy while driving sustainable growth. This plan ensures every initiative—from pricing to promotion—reinforces our commitment to Colombia Medellín as the epicenter of actionable biological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Colombia Medellín</dc:title>
  <dc:creator/>
  <dc:language>en</dc:language>
  <cp:keywords/>
  <dcterms:created xsi:type="dcterms:W3CDTF">2026-07-23T22:10:51Z</dcterms:created>
  <dcterms:modified xsi:type="dcterms:W3CDTF">2026-07-23T22:10:51Z</dcterms:modified>
</cp:coreProperties>
</file>

<file path=docProps/custom.xml><?xml version="1.0" encoding="utf-8"?>
<Properties xmlns="http://schemas.openxmlformats.org/officeDocument/2006/custom-properties" xmlns:vt="http://schemas.openxmlformats.org/officeDocument/2006/docPropsVTypes"/>
</file>