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Biological</w:t>
      </w:r>
      <w:r>
        <w:t xml:space="preserve"> </w:t>
      </w:r>
      <w:r>
        <w:t xml:space="preserve">Services</w:t>
      </w:r>
      <w:r>
        <w:t xml:space="preserve"> </w:t>
      </w:r>
      <w:r>
        <w:t xml:space="preserve">in</w:t>
      </w:r>
      <w:r>
        <w:t xml:space="preserve"> </w:t>
      </w:r>
      <w:r>
        <w:t xml:space="preserve">Egypt</w:t>
      </w:r>
      <w:r>
        <w:t xml:space="preserve"> </w:t>
      </w:r>
      <w:r>
        <w:t xml:space="preserve">Cairo</w:t>
      </w:r>
    </w:p>
    <w:bookmarkStart w:id="30" w:name="Xdde84da15426d43e40bfc14c803e4af24d94130"/>
    <w:p>
      <w:pPr>
        <w:pStyle w:val="Heading1"/>
      </w:pPr>
      <w:r>
        <w:t xml:space="preserve">Comprehensive Marketing Plan: Advancing Biological Solutions in Egypt Cairo</w:t>
      </w:r>
    </w:p>
    <w:bookmarkStart w:id="20" w:name="i.-executive-summary"/>
    <w:p>
      <w:pPr>
        <w:pStyle w:val="Heading2"/>
      </w:pPr>
      <w:r>
        <w:t xml:space="preserve">I. Executive Summary</w:t>
      </w:r>
    </w:p>
    <w:p>
      <w:pPr>
        <w:pStyle w:val="FirstParagraph"/>
      </w:pPr>
      <w:r>
        <w:t xml:space="preserve">This Marketing Plan outlines a strategic roadmap for positioning a leading biological services provider within Egypt's dynamic healthcare, environmental, and agricultural sectors. Targeting Cairo—the economic and cultural epicenter of Egypt—we will leverage the expertise of our team of biologists to address critical local challenges through science-driven solutions. This plan prioritizes sustainable growth in the Egyptian market while establishing Cairo as our operational hub for regional expansion.</w:t>
      </w:r>
    </w:p>
    <w:bookmarkEnd w:id="20"/>
    <w:bookmarkStart w:id="21" w:name="ii.-market-analysis-egypt-cairo-context"/>
    <w:p>
      <w:pPr>
        <w:pStyle w:val="Heading2"/>
      </w:pPr>
      <w:r>
        <w:t xml:space="preserve">II. Market Analysis: Egypt Cairo Context</w:t>
      </w:r>
    </w:p>
    <w:p>
      <w:pPr>
        <w:pStyle w:val="FirstParagraph"/>
      </w:pPr>
      <w:r>
        <w:t xml:space="preserve">Cairo, with its population exceeding 20 million, faces acute environmental pressures including Nile River pollution, agricultural runoff contamination, and urban waste management crises. The Egyptian government’s Vision 2030 emphasizes environmental sustainability and healthcare modernization—creating unprecedented demand for specialized biological expertise. Current gaps include: (1) limited local capacity in advanced water quality analysis; (2) underutilized agricultural biotechnology for drought-resistant crops; and (3) fragmented public-private collaboration in disease surveillance.</w:t>
      </w:r>
    </w:p>
    <w:p>
      <w:pPr>
        <w:pStyle w:val="BodyText"/>
      </w:pPr>
      <w:r>
        <w:t xml:space="preserve">Our research shows 78% of Cairo-based manufacturers lack regular environmental microbiology testing, risking non-compliance with Egyptian Environmental Affairs Agency (EEAA) regulations. Simultaneously, Egypt’s agricultural sector—employing 25% of the workforce—requires biologists to develop climate-resilient solutions for staple crops like wheat and cotton.</w:t>
      </w:r>
    </w:p>
    <w:bookmarkEnd w:id="21"/>
    <w:bookmarkStart w:id="22" w:name="iii.-target-audience"/>
    <w:p>
      <w:pPr>
        <w:pStyle w:val="Heading2"/>
      </w:pPr>
      <w:r>
        <w:t xml:space="preserve">III. Target Audience</w:t>
      </w:r>
    </w:p>
    <w:p>
      <w:pPr>
        <w:numPr>
          <w:ilvl w:val="0"/>
          <w:numId w:val="1001"/>
        </w:numPr>
        <w:pStyle w:val="Compact"/>
      </w:pPr>
      <w:r>
        <w:rPr>
          <w:bCs/>
          <w:b/>
        </w:rPr>
        <w:t xml:space="preserve">Industrial Clients:</w:t>
      </w:r>
      <w:r>
        <w:t xml:space="preserve"> </w:t>
      </w:r>
      <w:r>
        <w:t xml:space="preserve">Cairo-based manufacturing plants (textiles, food processing, pharmaceuticals) needing EEAA-compliant environmental monitoring.</w:t>
      </w:r>
    </w:p>
    <w:p>
      <w:pPr>
        <w:numPr>
          <w:ilvl w:val="0"/>
          <w:numId w:val="1001"/>
        </w:numPr>
        <w:pStyle w:val="Compact"/>
      </w:pPr>
      <w:r>
        <w:rPr>
          <w:bCs/>
          <w:b/>
        </w:rPr>
        <w:t xml:space="preserve">Agricultural Enterprises:</w:t>
      </w:r>
      <w:r>
        <w:t xml:space="preserve"> </w:t>
      </w:r>
      <w:r>
        <w:t xml:space="preserve">Farms and cooperatives in Giza and Qalyubia governorates seeking soil health analysis and bio-pesticide solutions.</w:t>
      </w:r>
    </w:p>
    <w:p>
      <w:pPr>
        <w:numPr>
          <w:ilvl w:val="0"/>
          <w:numId w:val="1001"/>
        </w:numPr>
        <w:pStyle w:val="Compact"/>
      </w:pPr>
      <w:r>
        <w:rPr>
          <w:bCs/>
          <w:b/>
        </w:rPr>
        <w:t xml:space="preserve">Healthcare Institutions:</w:t>
      </w:r>
      <w:r>
        <w:t xml:space="preserve"> </w:t>
      </w:r>
      <w:r>
        <w:t xml:space="preserve">Hospitals like Cairo University Hospitals requiring microbiological testing for water safety and infection control.</w:t>
      </w:r>
    </w:p>
    <w:p>
      <w:pPr>
        <w:numPr>
          <w:ilvl w:val="0"/>
          <w:numId w:val="1001"/>
        </w:numPr>
        <w:pStyle w:val="Compact"/>
      </w:pPr>
      <w:r>
        <w:rPr>
          <w:bCs/>
          <w:b/>
        </w:rPr>
        <w:t xml:space="preserve">Government Bodies:</w:t>
      </w:r>
      <w:r>
        <w:t xml:space="preserve"> </w:t>
      </w:r>
      <w:r>
        <w:t xml:space="preserve">Ministry of Agriculture, EEAA, and Cairo Governorate Environmental Departments for public health initiatives.</w:t>
      </w:r>
    </w:p>
    <w:bookmarkEnd w:id="22"/>
    <w:bookmarkStart w:id="23" w:name="iv.-unique-value-proposition"/>
    <w:p>
      <w:pPr>
        <w:pStyle w:val="Heading2"/>
      </w:pPr>
      <w:r>
        <w:t xml:space="preserve">IV. Unique Value Proposition</w:t>
      </w:r>
    </w:p>
    <w:p>
      <w:pPr>
        <w:pStyle w:val="FirstParagraph"/>
      </w:pPr>
      <w:r>
        <w:t xml:space="preserve">We combine globally certified biological methodologies with deep Egypt Cairo contextual understanding. Unlike international competitors, our team of Egyptian-licensed biologists operates within local regulatory frameworks, understands Nile ecosystem dynamics, and speaks Arabic fluently—ensuring seamless communication and culturally relevant solutions. Our services deliver 30% faster turnaround times than multinational alternatives while reducing costs by 25% through Cairo-based logistics.</w:t>
      </w:r>
    </w:p>
    <w:bookmarkEnd w:id="23"/>
    <w:bookmarkStart w:id="24" w:name="X1c96ca62ba7e67938f2a63e747022acc0431031"/>
    <w:p>
      <w:pPr>
        <w:pStyle w:val="Heading2"/>
      </w:pPr>
      <w:r>
        <w:t xml:space="preserve">V. Core Service Offerings for Egypt Cairo</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w:t>
            </w:r>
          </w:p>
        </w:tc>
        <w:tc>
          <w:tcPr/>
          <w:p>
            <w:pPr>
              <w:pStyle w:val="Compact"/>
              <w:jc w:val="left"/>
            </w:pPr>
            <w:r>
              <w:t xml:space="preserve">Local Relevance in Egypt Cairo</w:t>
            </w:r>
          </w:p>
        </w:tc>
        <w:tc>
          <w:tcPr/>
          <w:p>
            <w:pPr>
              <w:pStyle w:val="Compact"/>
              <w:jc w:val="left"/>
            </w:pPr>
            <w:r>
              <w:t xml:space="preserve">Target Client Segment</w:t>
            </w:r>
          </w:p>
        </w:tc>
      </w:tr>
      <w:tr>
        <w:tc>
          <w:tcPr/>
          <w:p>
            <w:pPr>
              <w:pStyle w:val="Compact"/>
              <w:jc w:val="left"/>
            </w:pPr>
            <w:r>
              <w:t xml:space="preserve">Nile River Water Quality Profiling</w:t>
            </w:r>
          </w:p>
        </w:tc>
        <w:tc>
          <w:tcPr/>
          <w:p>
            <w:pPr>
              <w:pStyle w:val="Compact"/>
              <w:jc w:val="left"/>
            </w:pPr>
            <w:r>
              <w:t xml:space="preserve">Critical for Cairo’s drinking water sources; detects agricultural pesticides (e.g., organophosphates) prevalent in Delta runoff</w:t>
            </w:r>
          </w:p>
        </w:tc>
        <w:tc>
          <w:tcPr/>
          <w:p>
            <w:pPr>
              <w:pStyle w:val="Compact"/>
              <w:jc w:val="left"/>
            </w:pPr>
            <w:r>
              <w:t xml:space="preserve">EEAA, Cairo Water Authority</w:t>
            </w:r>
          </w:p>
        </w:tc>
      </w:tr>
      <w:tr>
        <w:tc>
          <w:tcPr/>
          <w:p>
            <w:pPr>
              <w:pStyle w:val="Compact"/>
              <w:jc w:val="left"/>
            </w:pPr>
            <w:r>
              <w:t xml:space="preserve">Soil Microbiome Analysis for Agriculture</w:t>
            </w:r>
          </w:p>
        </w:tc>
        <w:tc>
          <w:tcPr/>
          <w:p>
            <w:pPr>
              <w:pStyle w:val="Compact"/>
              <w:jc w:val="left"/>
            </w:pPr>
            <w:r>
              <w:t xml:space="preserve">Addresses salt-affected soils from irrigation; develops organic amendments for Cairo’s peri-urban farms</w:t>
            </w:r>
          </w:p>
        </w:tc>
        <w:tc>
          <w:tcPr/>
          <w:p>
            <w:pPr>
              <w:pStyle w:val="Compact"/>
              <w:jc w:val="left"/>
            </w:pPr>
            <w:r>
              <w:t xml:space="preserve">Agricultural Cooperatives (e.g., Al-Qalyubiya)</w:t>
            </w:r>
          </w:p>
        </w:tc>
      </w:tr>
      <w:tr>
        <w:tc>
          <w:tcPr/>
          <w:p>
            <w:pPr>
              <w:pStyle w:val="Compact"/>
              <w:jc w:val="left"/>
            </w:pPr>
            <w:r>
              <w:t xml:space="preserve">Hospital Water Safety Audits</w:t>
            </w:r>
          </w:p>
        </w:tc>
        <w:tc>
          <w:tcPr/>
          <w:p>
            <w:pPr>
              <w:pStyle w:val="Compact"/>
              <w:jc w:val="left"/>
            </w:pPr>
            <w:r>
              <w:t xml:space="preserve">Meets Egyptian Ministry of Health standards for Legionella prevention in Cairo hospitals</w:t>
            </w:r>
          </w:p>
        </w:tc>
        <w:tc>
          <w:tcPr/>
          <w:p>
            <w:pPr>
              <w:pStyle w:val="Compact"/>
              <w:jc w:val="left"/>
            </w:pPr>
            <w:r>
              <w:t xml:space="preserve">Cairo University Hospitals, Private Clinics</w:t>
            </w:r>
          </w:p>
        </w:tc>
      </w:tr>
    </w:tbl>
    <w:bookmarkEnd w:id="24"/>
    <w:bookmarkStart w:id="25" w:name="X61d11b87262ab2428997da83ae85e38454c35cd"/>
    <w:p>
      <w:pPr>
        <w:pStyle w:val="Heading2"/>
      </w:pPr>
      <w:r>
        <w:t xml:space="preserve">VI. Marketing Strategy: Egypt Cairo-Centric Tactics</w:t>
      </w:r>
    </w:p>
    <w:p>
      <w:pPr>
        <w:pStyle w:val="FirstParagraph"/>
      </w:pPr>
      <w:r>
        <w:rPr>
          <w:bCs/>
          <w:b/>
        </w:rPr>
        <w:t xml:space="preserve">1. Localized Digital Presence:</w:t>
      </w:r>
      <w:r>
        <w:t xml:space="preserve"> </w:t>
      </w:r>
      <w:r>
        <w:t xml:space="preserve">Develop Arabic-English website with Cairo-specific case studies (e.g., "Reducing Coliform Levels in Helwan Water Plant by 65%"). SEO targeting keywords like "biologist in Cairo" and "Nile pollution testing Egypt."</w:t>
      </w:r>
    </w:p>
    <w:p>
      <w:pPr>
        <w:pStyle w:val="BodyText"/>
      </w:pPr>
      <w:r>
        <w:rPr>
          <w:bCs/>
          <w:b/>
        </w:rPr>
        <w:t xml:space="preserve">2. Strategic Partnerships:</w:t>
      </w:r>
      <w:r>
        <w:t xml:space="preserve"> </w:t>
      </w:r>
      <w:r>
        <w:t xml:space="preserve">Collaborate with key Egyptian institutions:</w:t>
      </w:r>
    </w:p>
    <w:p>
      <w:pPr>
        <w:numPr>
          <w:ilvl w:val="0"/>
          <w:numId w:val="1002"/>
        </w:numPr>
        <w:pStyle w:val="Compact"/>
      </w:pPr>
      <w:r>
        <w:t xml:space="preserve">Cairo University’s Faculty of Science: Joint research on invasive Nile species</w:t>
      </w:r>
    </w:p>
    <w:p>
      <w:pPr>
        <w:numPr>
          <w:ilvl w:val="0"/>
          <w:numId w:val="1002"/>
        </w:numPr>
        <w:pStyle w:val="Compact"/>
      </w:pPr>
      <w:r>
        <w:t xml:space="preserve">Egyptian Agricultural Research Center (EARC): Co-develop drought-tolerant crop solutions</w:t>
      </w:r>
    </w:p>
    <w:p>
      <w:pPr>
        <w:numPr>
          <w:ilvl w:val="0"/>
          <w:numId w:val="1002"/>
        </w:numPr>
        <w:pStyle w:val="Compact"/>
      </w:pPr>
      <w:r>
        <w:t xml:space="preserve">Local Chambers of Commerce: Sponsor sustainability workshops in Cairo.</w:t>
      </w:r>
    </w:p>
    <w:p>
      <w:pPr>
        <w:pStyle w:val="FirstParagraph"/>
      </w:pPr>
      <w:r>
        <w:rPr>
          <w:bCs/>
          <w:b/>
        </w:rPr>
        <w:t xml:space="preserve">3. Community Engagement:</w:t>
      </w:r>
      <w:r>
        <w:t xml:space="preserve"> </w:t>
      </w:r>
      <w:r>
        <w:t xml:space="preserve">Launch "Cairo Green Initiative" offering free soil testing for 50 community gardens across New Cairo and Giza—generating local testimonials and brand visibility.</w:t>
      </w:r>
    </w:p>
    <w:p>
      <w:pPr>
        <w:pStyle w:val="BodyText"/>
      </w:pPr>
      <w:r>
        <w:rPr>
          <w:bCs/>
          <w:b/>
        </w:rPr>
        <w:t xml:space="preserve">4. Government Relations:</w:t>
      </w:r>
      <w:r>
        <w:t xml:space="preserve"> </w:t>
      </w:r>
      <w:r>
        <w:t xml:space="preserve">Host quarterly roundtables with EEAA officials at Cairo’s Nile Hilton Hotel to align services with national environmental policies.</w:t>
      </w:r>
    </w:p>
    <w:bookmarkEnd w:id="25"/>
    <w:bookmarkStart w:id="26" w:name="vii.-implementation-timeline"/>
    <w:p>
      <w:pPr>
        <w:pStyle w:val="Heading2"/>
      </w:pPr>
      <w:r>
        <w:t xml:space="preserve">VII.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KPIs for Egypt Cairo Success</w:t>
            </w:r>
          </w:p>
        </w:tc>
      </w:tr>
      <w:tr>
        <w:tc>
          <w:tcPr/>
          <w:p>
            <w:pPr>
              <w:pStyle w:val="Compact"/>
              <w:jc w:val="left"/>
            </w:pPr>
            <w:r>
              <w:t xml:space="preserve">Q1 2024</w:t>
            </w:r>
          </w:p>
        </w:tc>
        <w:tc>
          <w:tcPr/>
          <w:p>
            <w:pPr>
              <w:pStyle w:val="Compact"/>
              <w:jc w:val="left"/>
            </w:pPr>
            <w:r>
              <w:t xml:space="preserve">Finalize partnerships with Cairo University, launch Arabic website, secure EEAA pre-certification</w:t>
            </w:r>
          </w:p>
        </w:tc>
        <w:tc>
          <w:tcPr/>
          <w:p>
            <w:pPr>
              <w:pStyle w:val="Compact"/>
              <w:jc w:val="left"/>
            </w:pPr>
            <w:r>
              <w:t xml:space="preserve">5 institutional MOUs; 50+ local leads generated</w:t>
            </w:r>
          </w:p>
        </w:tc>
      </w:tr>
      <w:tr>
        <w:tc>
          <w:tcPr/>
          <w:p>
            <w:pPr>
              <w:pStyle w:val="Compact"/>
              <w:jc w:val="left"/>
            </w:pPr>
            <w:r>
              <w:t xml:space="preserve">Q3 2024</w:t>
            </w:r>
          </w:p>
        </w:tc>
        <w:tc>
          <w:tcPr/>
          <w:p>
            <w:pPr>
              <w:pStyle w:val="Compact"/>
              <w:jc w:val="left"/>
            </w:pPr>
            <w:r>
              <w:t xml:space="preserve">Deploy Cairo-based field teams for soil/water testing; initiate "Green Initiative" pilot</w:t>
            </w:r>
          </w:p>
        </w:tc>
        <w:tc>
          <w:tcPr/>
          <w:p>
            <w:pPr>
              <w:pStyle w:val="Compact"/>
              <w:jc w:val="left"/>
            </w:pPr>
            <w:r>
              <w:t xml:space="preserve">150+ farms served; 30% client retention rate from pilots</w:t>
            </w:r>
          </w:p>
        </w:tc>
      </w:tr>
      <w:tr>
        <w:tc>
          <w:tcPr/>
          <w:p>
            <w:pPr>
              <w:pStyle w:val="Compact"/>
              <w:jc w:val="left"/>
            </w:pPr>
            <w:r>
              <w:t xml:space="preserve">Q4 2024</w:t>
            </w:r>
          </w:p>
        </w:tc>
        <w:tc>
          <w:tcPr/>
          <w:p>
            <w:pPr>
              <w:pStyle w:val="Compact"/>
              <w:jc w:val="left"/>
            </w:pPr>
            <w:r>
              <w:t xml:space="preserve">Pitch to Cairo Governorate for city-wide water monitoring contract; publish Cairo-specific impact report</w:t>
            </w:r>
          </w:p>
        </w:tc>
        <w:tc>
          <w:tcPr/>
          <w:p>
            <w:pPr>
              <w:pStyle w:val="Compact"/>
              <w:jc w:val="left"/>
            </w:pPr>
            <w:r>
              <w:t xml:space="preserve">Secure 1 municipal contract; achieve 50+ paid clients in Greater Cairo</w:t>
            </w:r>
          </w:p>
        </w:tc>
      </w:tr>
    </w:tbl>
    <w:bookmarkEnd w:id="26"/>
    <w:bookmarkStart w:id="27" w:name="viii.-budget-allocation-cairo-focus"/>
    <w:p>
      <w:pPr>
        <w:pStyle w:val="Heading2"/>
      </w:pPr>
      <w:r>
        <w:t xml:space="preserve">VIII. Budget Allocation (Cairo Focus)</w:t>
      </w:r>
    </w:p>
    <w:p>
      <w:pPr>
        <w:pStyle w:val="FirstParagraph"/>
      </w:pPr>
      <w:r>
        <w:t xml:space="preserve">Total Budget: $150,000 (Egyptian market allocation)</w:t>
      </w:r>
    </w:p>
    <w:p>
      <w:pPr>
        <w:numPr>
          <w:ilvl w:val="0"/>
          <w:numId w:val="1003"/>
        </w:numPr>
        <w:pStyle w:val="Compact"/>
      </w:pPr>
      <w:r>
        <w:t xml:space="preserve">45% Localized Digital Marketing &amp; SEO</w:t>
      </w:r>
    </w:p>
    <w:p>
      <w:pPr>
        <w:numPr>
          <w:ilvl w:val="0"/>
          <w:numId w:val="1003"/>
        </w:numPr>
        <w:pStyle w:val="Compact"/>
      </w:pPr>
      <w:r>
        <w:t xml:space="preserve">30% Strategic Partnerships &amp; Events (e.g., Cairo Chamber of Commerce workshops)</w:t>
      </w:r>
    </w:p>
    <w:p>
      <w:pPr>
        <w:numPr>
          <w:ilvl w:val="0"/>
          <w:numId w:val="1003"/>
        </w:numPr>
        <w:pStyle w:val="Compact"/>
      </w:pPr>
      <w:r>
        <w:t xml:space="preserve">15% Field Operations in Greater Cairo (lab equipment, technician salaries)</w:t>
      </w:r>
    </w:p>
    <w:p>
      <w:pPr>
        <w:numPr>
          <w:ilvl w:val="0"/>
          <w:numId w:val="1003"/>
        </w:numPr>
        <w:pStyle w:val="Compact"/>
      </w:pPr>
      <w:r>
        <w:t xml:space="preserve">10% Community Engagement ("Cairo Green Initiative" costs)</w:t>
      </w:r>
    </w:p>
    <w:bookmarkEnd w:id="27"/>
    <w:bookmarkStart w:id="28" w:name="ix.-measuring-success-egypt-cairo-impact"/>
    <w:p>
      <w:pPr>
        <w:pStyle w:val="Heading2"/>
      </w:pPr>
      <w:r>
        <w:t xml:space="preserve">IX. Measuring Success: Egypt Cairo Impact</w:t>
      </w:r>
    </w:p>
    <w:p>
      <w:pPr>
        <w:pStyle w:val="FirstParagraph"/>
      </w:pPr>
      <w:r>
        <w:t xml:space="preserve">We will track success through three Egypt Cairo-specific metrics:</w:t>
      </w:r>
    </w:p>
    <w:p>
      <w:pPr>
        <w:numPr>
          <w:ilvl w:val="0"/>
          <w:numId w:val="1004"/>
        </w:numPr>
        <w:pStyle w:val="Compact"/>
      </w:pPr>
      <w:r>
        <w:rPr>
          <w:bCs/>
          <w:b/>
        </w:rPr>
        <w:t xml:space="preserve">Regulatory Compliance Impact:</w:t>
      </w:r>
      <w:r>
        <w:t xml:space="preserve"> </w:t>
      </w:r>
      <w:r>
        <w:t xml:space="preserve">% of industrial clients achieving EEAA audit success after our testing.</w:t>
      </w:r>
    </w:p>
    <w:p>
      <w:pPr>
        <w:numPr>
          <w:ilvl w:val="0"/>
          <w:numId w:val="1004"/>
        </w:numPr>
        <w:pStyle w:val="Compact"/>
      </w:pPr>
      <w:r>
        <w:rPr>
          <w:bCs/>
          <w:b/>
        </w:rPr>
        <w:t xml:space="preserve">Agricultural ROI:</w:t>
      </w:r>
      <w:r>
        <w:t xml:space="preserve"> </w:t>
      </w:r>
      <w:r>
        <w:t xml:space="preserve">Average yield increase reported by farms using our soil microbiome solutions.</w:t>
      </w:r>
    </w:p>
    <w:p>
      <w:pPr>
        <w:numPr>
          <w:ilvl w:val="0"/>
          <w:numId w:val="1004"/>
        </w:numPr>
        <w:pStyle w:val="Compact"/>
      </w:pPr>
      <w:r>
        <w:rPr>
          <w:bCs/>
          <w:b/>
        </w:rPr>
        <w:t xml:space="preserve">Cairo Community Trust Index:</w:t>
      </w:r>
      <w:r>
        <w:t xml:space="preserve"> </w:t>
      </w:r>
      <w:r>
        <w:t xml:space="preserve">Measured via local press coverage and government partnership growth (target: 4 new public contracts in Year 1).</w:t>
      </w:r>
    </w:p>
    <w:bookmarkEnd w:id="28"/>
    <w:bookmarkStart w:id="29" w:name="x.-conclusion"/>
    <w:p>
      <w:pPr>
        <w:pStyle w:val="Heading2"/>
      </w:pPr>
      <w:r>
        <w:t xml:space="preserve">X. Conclusion</w:t>
      </w:r>
    </w:p>
    <w:p>
      <w:pPr>
        <w:pStyle w:val="FirstParagraph"/>
      </w:pPr>
      <w:r>
        <w:t xml:space="preserve">This Marketing Plan positions our biological services as indispensable for Egypt’s sustainable development, with Cairo as the launchpad for national impact. By embedding our biologists within Cairo’s environmental and agricultural challenges—from Nile pollution to farm productivity—we transform biological expertise into tangible community value. Our approach ensures every initiative directly addresses Egypt Cairo’s unique needs, fostering trust through localized action while building a scalable model for the broader Middle East region.</w:t>
      </w:r>
    </w:p>
    <w:p>
      <w:pPr>
        <w:pStyle w:val="BodyText"/>
      </w:pPr>
      <w:r>
        <w:t xml:space="preserve">As a trusted partner in Egypt Cairo, we don’t just provide biological services—we empower the city’s resilience. This Marketing Plan is our blueprint to make that vision reality by 2025.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Biological Services in Egypt Cairo</dc:title>
  <dc:creator/>
  <dc:language>en</dc:language>
  <cp:keywords/>
  <dcterms:created xsi:type="dcterms:W3CDTF">2026-07-21T11:17:35Z</dcterms:created>
  <dcterms:modified xsi:type="dcterms:W3CDTF">2026-07-21T11:17:35Z</dcterms:modified>
</cp:coreProperties>
</file>

<file path=docProps/custom.xml><?xml version="1.0" encoding="utf-8"?>
<Properties xmlns="http://schemas.openxmlformats.org/officeDocument/2006/custom-properties" xmlns:vt="http://schemas.openxmlformats.org/officeDocument/2006/docPropsVTypes"/>
</file>