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Biotech</w:t>
      </w:r>
      <w:r>
        <w:t xml:space="preserve"> </w:t>
      </w:r>
      <w:r>
        <w:t xml:space="preserve">Solutions</w:t>
      </w:r>
      <w:r>
        <w:t xml:space="preserve"> </w:t>
      </w:r>
      <w:r>
        <w:t xml:space="preserve">for</w:t>
      </w:r>
      <w:r>
        <w:t xml:space="preserve"> </w:t>
      </w:r>
      <w:r>
        <w:t xml:space="preserve">Jakarta's</w:t>
      </w:r>
      <w:r>
        <w:t xml:space="preserve"> </w:t>
      </w:r>
      <w:r>
        <w:t xml:space="preserve">Biological</w:t>
      </w:r>
      <w:r>
        <w:t xml:space="preserve"> </w:t>
      </w:r>
      <w:r>
        <w:t xml:space="preserve">Sector</w:t>
      </w:r>
    </w:p>
    <w:bookmarkStart w:id="33" w:name="X0c0904a20468dfe41d3c3f691d34aaef683964f"/>
    <w:p>
      <w:pPr>
        <w:pStyle w:val="Heading1"/>
      </w:pPr>
      <w:r>
        <w:t xml:space="preserve">Comprehensive Marketing Plan for Biotechnology Services in Indonesia Jakarta</w:t>
      </w:r>
    </w:p>
    <w:bookmarkStart w:id="20" w:name="executive-summary"/>
    <w:p>
      <w:pPr>
        <w:pStyle w:val="Heading2"/>
      </w:pPr>
      <w:r>
        <w:t xml:space="preserve">Executive Summary</w:t>
      </w:r>
    </w:p>
    <w:p>
      <w:pPr>
        <w:pStyle w:val="FirstParagraph"/>
      </w:pPr>
      <w:r>
        <w:t xml:space="preserve">This Marketing Plan outlines the strategic entry of BioInnovate Solutions into the biotechnology services market in Indonesia Jakarta, targeting professional Biologist practitioners and research institutions. With Jakarta's rapidly growing biotech sector projected to reach $1.2 billion by 2025, this plan establishes a clear roadmap for capturing market share through localized solutions that address critical needs of Biologist professionals operating in Indonesia's urban ecosystem. Our approach prioritizes cultural relevance, regulatory compliance with Indonesian standards (SNI), and sustainable engagement with Jakarta's scientific community.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represents a high-potential market for biotechnology services, driven by:</w:t>
      </w:r>
    </w:p>
    <w:p>
      <w:pPr>
        <w:numPr>
          <w:ilvl w:val="0"/>
          <w:numId w:val="1001"/>
        </w:numPr>
        <w:pStyle w:val="Compact"/>
      </w:pPr>
      <w:r>
        <w:t xml:space="preserve">Government initiatives like "Making Indonesia 4.0" prioritizing biotech innovation</w:t>
      </w:r>
    </w:p>
    <w:p>
      <w:pPr>
        <w:numPr>
          <w:ilvl w:val="0"/>
          <w:numId w:val="1001"/>
        </w:numPr>
        <w:pStyle w:val="Compact"/>
      </w:pPr>
      <w:r>
        <w:t xml:space="preserve">Rising demand for environmental monitoring in Jakarta's megacity (10 million+ population)</w:t>
      </w:r>
    </w:p>
    <w:p>
      <w:pPr>
        <w:numPr>
          <w:ilvl w:val="0"/>
          <w:numId w:val="1001"/>
        </w:numPr>
        <w:pStyle w:val="Compact"/>
      </w:pPr>
      <w:r>
        <w:t xml:space="preserve">85% of Indonesian Biologist professionals working in urban centers seeking specialized services</w:t>
      </w:r>
    </w:p>
    <w:p>
      <w:pPr>
        <w:numPr>
          <w:ilvl w:val="0"/>
          <w:numId w:val="1001"/>
        </w:numPr>
        <w:pStyle w:val="Compact"/>
      </w:pPr>
      <w:r>
        <w:t xml:space="preserve">Regulatory shifts requiring ISO 17025-compliant testing for environmental health compliance</w:t>
      </w:r>
    </w:p>
    <w:p>
      <w:pPr>
        <w:pStyle w:val="FirstParagraph"/>
      </w:pPr>
      <w:r>
        <w:t xml:space="preserve">The current market gap reveals Jakarta's Biologist community struggles with:</w:t>
      </w:r>
    </w:p>
    <w:p>
      <w:pPr>
        <w:numPr>
          <w:ilvl w:val="0"/>
          <w:numId w:val="1002"/>
        </w:numPr>
        <w:pStyle w:val="Compact"/>
      </w:pPr>
      <w:r>
        <w:t xml:space="preserve">Fragmented service providers lacking Jakarta-specific environmental knowledge</w:t>
      </w:r>
    </w:p>
    <w:p>
      <w:pPr>
        <w:numPr>
          <w:ilvl w:val="0"/>
          <w:numId w:val="1002"/>
        </w:numPr>
        <w:pStyle w:val="Compact"/>
      </w:pPr>
      <w:r>
        <w:t xml:space="preserve">High costs of Western-standard equipment without local support</w:t>
      </w:r>
    </w:p>
    <w:p>
      <w:pPr>
        <w:numPr>
          <w:ilvl w:val="0"/>
          <w:numId w:val="1002"/>
        </w:numPr>
        <w:pStyle w:val="Compact"/>
      </w:pPr>
      <w:r>
        <w:t xml:space="preserve">Insufficient training on Indonesia's unique biodiversity challenges</w:t>
      </w:r>
    </w:p>
    <w:bookmarkEnd w:id="21"/>
    <w:bookmarkStart w:id="22" w:name="X52c3faa02b7597af70c7373bb7488dfbe7fc69a"/>
    <w:p>
      <w:pPr>
        <w:pStyle w:val="Heading2"/>
      </w:pPr>
      <w:r>
        <w:t xml:space="preserve">Target Audience: The Jakarta Biologist Ecosystem</w:t>
      </w:r>
    </w:p>
    <w:p>
      <w:pPr>
        <w:pStyle w:val="FirstParagraph"/>
      </w:pPr>
      <w:r>
        <w:t xml:space="preserve">We focus on three core segments:</w:t>
      </w:r>
    </w:p>
    <w:p>
      <w:pPr>
        <w:numPr>
          <w:ilvl w:val="0"/>
          <w:numId w:val="1003"/>
        </w:numPr>
        <w:pStyle w:val="Compact"/>
      </w:pPr>
      <w:r>
        <w:rPr>
          <w:bCs/>
          <w:b/>
        </w:rPr>
        <w:t xml:space="preserve">Academic Biologists:</w:t>
      </w:r>
      <w:r>
        <w:t xml:space="preserve"> </w:t>
      </w:r>
      <w:r>
        <w:t xml:space="preserve">68% of Jakarta's 4,200+ university biologists at institutions like ITB and UI requiring field testing support for research on Southeast Asian ecosystems</w:t>
      </w:r>
    </w:p>
    <w:p>
      <w:pPr>
        <w:numPr>
          <w:ilvl w:val="0"/>
          <w:numId w:val="1003"/>
        </w:numPr>
        <w:pStyle w:val="Compact"/>
      </w:pPr>
      <w:r>
        <w:rPr>
          <w:bCs/>
          <w:b/>
        </w:rPr>
        <w:t xml:space="preserve">Environmental Compliance Officers:</w:t>
      </w:r>
      <w:r>
        <w:t xml:space="preserve"> </w:t>
      </w:r>
      <w:r>
        <w:t xml:space="preserve">312 industrial clients in Jakarta needing regular water/soil analysis for permits (e.g., manufacturing parks in Cikarang)</w:t>
      </w:r>
    </w:p>
    <w:p>
      <w:pPr>
        <w:numPr>
          <w:ilvl w:val="0"/>
          <w:numId w:val="1003"/>
        </w:numPr>
        <w:pStyle w:val="Compact"/>
      </w:pPr>
      <w:r>
        <w:rPr>
          <w:bCs/>
          <w:b/>
        </w:rPr>
        <w:t xml:space="preserve">Government Agency Biologists:</w:t>
      </w:r>
      <w:r>
        <w:t xml:space="preserve"> </w:t>
      </w:r>
      <w:r>
        <w:t xml:space="preserve">BPJN and DKI Jakarta Environmental Agency staff requiring rapid-response sampling during flood seasons</w:t>
      </w:r>
    </w:p>
    <w:p>
      <w:pPr>
        <w:pStyle w:val="FirstParagraph"/>
      </w:pPr>
      <w:r>
        <w:t xml:space="preserve">All segments prioritize: Local regulatory expertise, cost efficiency (20-35% below competitors), and same-day Jakarta response times.</w:t>
      </w:r>
    </w:p>
    <w:bookmarkEnd w:id="22"/>
    <w:bookmarkStart w:id="23" w:name="marketing-objectives-12-month-timeline"/>
    <w:p>
      <w:pPr>
        <w:pStyle w:val="Heading2"/>
      </w:pPr>
      <w:r>
        <w:t xml:space="preserve">Marketing Objectives (12-Month Timeline)</w:t>
      </w:r>
    </w:p>
    <w:p>
      <w:pPr>
        <w:numPr>
          <w:ilvl w:val="0"/>
          <w:numId w:val="1004"/>
        </w:numPr>
        <w:pStyle w:val="Compact"/>
      </w:pPr>
      <w:r>
        <w:t xml:space="preserve">Secure 15 enterprise contracts with Jakarta industrial clients</w:t>
      </w:r>
    </w:p>
    <w:p>
      <w:pPr>
        <w:numPr>
          <w:ilvl w:val="0"/>
          <w:numId w:val="1004"/>
        </w:numPr>
        <w:pStyle w:val="Compact"/>
      </w:pPr>
      <w:r>
        <w:t xml:space="preserve">Acquire 8 academic partnerships at top universities</w:t>
      </w:r>
    </w:p>
    <w:p>
      <w:pPr>
        <w:numPr>
          <w:ilvl w:val="0"/>
          <w:numId w:val="1004"/>
        </w:numPr>
        <w:pStyle w:val="Compact"/>
      </w:pPr>
      <w:r>
        <w:t xml:space="preserve">Capture 12% market share in Jakarta's environmental testing segment</w:t>
      </w:r>
    </w:p>
    <w:p>
      <w:pPr>
        <w:numPr>
          <w:ilvl w:val="0"/>
          <w:numId w:val="1004"/>
        </w:numPr>
        <w:pStyle w:val="Compact"/>
      </w:pPr>
      <w:r>
        <w:t xml:space="preserve">Achieve 75% brand recognition among Biologist professionals in Greater Jakarta (measured via KPMG survey)</w:t>
      </w:r>
    </w:p>
    <w:bookmarkEnd w:id="23"/>
    <w:bookmarkStart w:id="28" w:name="X1ddff61e244726ead4a6e892cc4555bf5b1a819"/>
    <w:p>
      <w:pPr>
        <w:pStyle w:val="Heading2"/>
      </w:pPr>
      <w:r>
        <w:t xml:space="preserve">Marketing Strategies: The Jakarta-Biologist Synergy</w:t>
      </w:r>
    </w:p>
    <w:bookmarkStart w:id="24" w:name="Xe21f87af7c9c610d4c28e0ddc31577fbed92be8"/>
    <w:p>
      <w:pPr>
        <w:pStyle w:val="Heading3"/>
      </w:pPr>
      <w:r>
        <w:t xml:space="preserve">Product Strategy: Culturally Tailored Solutions</w:t>
      </w:r>
    </w:p>
    <w:p>
      <w:pPr>
        <w:pStyle w:val="FirstParagraph"/>
      </w:pPr>
      <w:r>
        <w:t xml:space="preserve">We develop services specifically for Indonesia Jakarta's biological challenges:</w:t>
      </w:r>
    </w:p>
    <w:p>
      <w:pPr>
        <w:numPr>
          <w:ilvl w:val="0"/>
          <w:numId w:val="1005"/>
        </w:numPr>
        <w:pStyle w:val="Compact"/>
      </w:pPr>
      <w:r>
        <w:rPr>
          <w:bCs/>
          <w:b/>
        </w:rPr>
        <w:t xml:space="preserve">Jakarta Biodiversity Testing Package:</w:t>
      </w:r>
      <w:r>
        <w:t xml:space="preserve"> </w:t>
      </w:r>
      <w:r>
        <w:t xml:space="preserve">Specialized analysis for 18 endemic species in Jakarta mangroves (e.g., *Cerberus schneideri* monitoring)</w:t>
      </w:r>
    </w:p>
    <w:p>
      <w:pPr>
        <w:numPr>
          <w:ilvl w:val="0"/>
          <w:numId w:val="1005"/>
        </w:numPr>
        <w:pStyle w:val="Compact"/>
      </w:pPr>
      <w:r>
        <w:rPr>
          <w:bCs/>
          <w:b/>
        </w:rPr>
        <w:t xml:space="preserve">Flood Response Service:</w:t>
      </w:r>
      <w:r>
        <w:t xml:space="preserve"> </w:t>
      </w:r>
      <w:r>
        <w:t xml:space="preserve">Mobile lab units deployed within 4 hours during monsoon season (critical for Biologist emergency response)</w:t>
      </w:r>
    </w:p>
    <w:p>
      <w:pPr>
        <w:numPr>
          <w:ilvl w:val="0"/>
          <w:numId w:val="1005"/>
        </w:numPr>
        <w:pStyle w:val="Compact"/>
      </w:pPr>
      <w:r>
        <w:rPr>
          <w:bCs/>
          <w:b/>
        </w:rPr>
        <w:t xml:space="preserve">Regulatory Compliance Suite:</w:t>
      </w:r>
      <w:r>
        <w:t xml:space="preserve"> </w:t>
      </w:r>
      <w:r>
        <w:t xml:space="preserve">Documentation aligned with Ministry of Environment Regulation No. 23/2019 for Jakarta operations</w:t>
      </w:r>
    </w:p>
    <w:bookmarkEnd w:id="24"/>
    <w:bookmarkStart w:id="25" w:name="Xdf8d3770c543730310c96fe89f9bdc096733647"/>
    <w:p>
      <w:pPr>
        <w:pStyle w:val="Heading3"/>
      </w:pPr>
      <w:r>
        <w:t xml:space="preserve">Pricing Strategy: Value-Based Pricing Model</w:t>
      </w:r>
    </w:p>
    <w:p>
      <w:pPr>
        <w:pStyle w:val="FirstParagraph"/>
      </w:pPr>
      <w:r>
        <w:t xml:space="preserve">We implement a tiered pricing structure optimized for Indonesian market realities:</w:t>
      </w:r>
    </w:p>
    <w:p>
      <w:pPr>
        <w:numPr>
          <w:ilvl w:val="0"/>
          <w:numId w:val="1006"/>
        </w:numPr>
        <w:pStyle w:val="Compact"/>
      </w:pPr>
      <w:r>
        <w:t xml:space="preserve">Standard Jakarta Package: Rp 4.8 million (25% below international rates)</w:t>
      </w:r>
    </w:p>
    <w:p>
      <w:pPr>
        <w:numPr>
          <w:ilvl w:val="0"/>
          <w:numId w:val="1006"/>
        </w:numPr>
        <w:pStyle w:val="Compact"/>
      </w:pPr>
      <w:r>
        <w:t xml:space="preserve">Academic Discount Rate: 30% off for university Biologist teams</w:t>
      </w:r>
    </w:p>
    <w:p>
      <w:pPr>
        <w:numPr>
          <w:ilvl w:val="0"/>
          <w:numId w:val="1006"/>
        </w:numPr>
        <w:pStyle w:val="Compact"/>
      </w:pPr>
      <w:r>
        <w:t xml:space="preserve">Flood Emergency Premium: +15% surcharge with guaranteed same-day service</w:t>
      </w:r>
    </w:p>
    <w:bookmarkEnd w:id="25"/>
    <w:bookmarkStart w:id="26" w:name="Xce4de85c9436d31ee692d6500fc17ffa757391a"/>
    <w:p>
      <w:pPr>
        <w:pStyle w:val="Heading3"/>
      </w:pPr>
      <w:r>
        <w:t xml:space="preserve">Place (Distribution) Strategy: Jakarta-Centric Network</w:t>
      </w:r>
    </w:p>
    <w:p>
      <w:pPr>
        <w:pStyle w:val="FirstParagraph"/>
      </w:pPr>
      <w:r>
        <w:t xml:space="preserve">We establish:</w:t>
      </w:r>
    </w:p>
    <w:p>
      <w:pPr>
        <w:numPr>
          <w:ilvl w:val="0"/>
          <w:numId w:val="1007"/>
        </w:numPr>
        <w:pStyle w:val="Compact"/>
      </w:pPr>
      <w:r>
        <w:t xml:space="preserve">A flagship lab in West Jakarta (near Cipinang River ecosystem)</w:t>
      </w:r>
    </w:p>
    <w:p>
      <w:pPr>
        <w:numPr>
          <w:ilvl w:val="0"/>
          <w:numId w:val="1007"/>
        </w:numPr>
        <w:pStyle w:val="Compact"/>
      </w:pPr>
      <w:r>
        <w:t xml:space="preserve">12 mobile sampling units stationed across 5 key districts (Tangerang, Bekasi, South Jakarta)</w:t>
      </w:r>
    </w:p>
    <w:p>
      <w:pPr>
        <w:numPr>
          <w:ilvl w:val="0"/>
          <w:numId w:val="1007"/>
        </w:numPr>
        <w:pStyle w:val="Compact"/>
      </w:pPr>
      <w:r>
        <w:t xml:space="preserve">Partnerships with 7 major Indonesian lab equipment suppliers for local supply chain</w:t>
      </w:r>
    </w:p>
    <w:bookmarkEnd w:id="26"/>
    <w:bookmarkStart w:id="27" w:name="Xec820d8f4e4d98bc6256296cc67f3023828c08a"/>
    <w:p>
      <w:pPr>
        <w:pStyle w:val="Heading3"/>
      </w:pPr>
      <w:r>
        <w:t xml:space="preserve">Promotion Strategy: Biologist-Centric Engagement</w:t>
      </w:r>
    </w:p>
    <w:p>
      <w:pPr>
        <w:pStyle w:val="FirstParagraph"/>
      </w:pPr>
      <w:r>
        <w:t xml:space="preserve">Our promotional tactics build trust within Jakarta's scientific community:</w:t>
      </w:r>
    </w:p>
    <w:p>
      <w:pPr>
        <w:numPr>
          <w:ilvl w:val="0"/>
          <w:numId w:val="1008"/>
        </w:numPr>
        <w:pStyle w:val="Compact"/>
      </w:pPr>
      <w:r>
        <w:rPr>
          <w:bCs/>
          <w:b/>
        </w:rPr>
        <w:t xml:space="preserve">Biologist Ambassador Program:</w:t>
      </w:r>
      <w:r>
        <w:t xml:space="preserve"> </w:t>
      </w:r>
      <w:r>
        <w:t xml:space="preserve">Recruit 20+ influential Jakarta-based Biologists as field partners</w:t>
      </w:r>
    </w:p>
    <w:p>
      <w:pPr>
        <w:numPr>
          <w:ilvl w:val="0"/>
          <w:numId w:val="1008"/>
        </w:numPr>
        <w:pStyle w:val="Compact"/>
      </w:pPr>
      <w:r>
        <w:rPr>
          <w:bCs/>
          <w:b/>
        </w:rPr>
        <w:t xml:space="preserve">Komunitas Biolog Indonesia Events:</w:t>
      </w:r>
      <w:r>
        <w:t xml:space="preserve"> </w:t>
      </w:r>
      <w:r>
        <w:t xml:space="preserve">Sponsor monthly workshops at Universitas Padjadjaran on "Jakarta-Specific Biological Challenges"</w:t>
      </w:r>
    </w:p>
    <w:p>
      <w:pPr>
        <w:numPr>
          <w:ilvl w:val="0"/>
          <w:numId w:val="1008"/>
        </w:numPr>
        <w:pStyle w:val="Compact"/>
      </w:pPr>
      <w:r>
        <w:rPr>
          <w:bCs/>
          <w:b/>
        </w:rPr>
        <w:t xml:space="preserve">Digital Localization:</w:t>
      </w:r>
      <w:r>
        <w:t xml:space="preserve"> </w:t>
      </w:r>
      <w:r>
        <w:t xml:space="preserve">Instagram/TikTok content showing real-time Jakarta environmental data (e.g., "Daily River Health Report")</w:t>
      </w:r>
    </w:p>
    <w:p>
      <w:pPr>
        <w:numPr>
          <w:ilvl w:val="0"/>
          <w:numId w:val="1008"/>
        </w:numPr>
        <w:pStyle w:val="Compact"/>
      </w:pPr>
      <w:r>
        <w:rPr>
          <w:bCs/>
          <w:b/>
        </w:rPr>
        <w:t xml:space="preserve">Paperless Compliance Toolkit:</w:t>
      </w:r>
      <w:r>
        <w:t xml:space="preserve"> </w:t>
      </w:r>
      <w:r>
        <w:t xml:space="preserve">Free digital reports in Bahasa Indonesia for Jakarta regulatory submissions</w:t>
      </w:r>
    </w:p>
    <w:bookmarkEnd w:id="27"/>
    <w:bookmarkEnd w:id="28"/>
    <w:bookmarkStart w:id="29" w:name="budget-allocation-total-rp-14.2-billion"/>
    <w:p>
      <w:pPr>
        <w:pStyle w:val="Heading2"/>
      </w:pPr>
      <w:r>
        <w:t xml:space="preserve">Budget Allocation (Total: Rp 14.2 Billion)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(Rp)</w:t>
            </w:r>
          </w:p>
        </w:tc>
        <w:tc>
          <w:tcPr/>
          <w:p>
            <w:pPr>
              <w:pStyle w:val="Compact"/>
              <w:jc w:val="left"/>
            </w:pPr>
            <w:r>
              <w:t xml:space="preserve">Rationale</w:t>
            </w:r>
          </w:p>
        </w:tc>
      </w:tr>
      <w:tr>
        <w:tc>
          <w:tcPr/>
          <w:p>
            <w:pPr>
              <w:pStyle w:val="Compact"/>
              <w:jc w:val="left"/>
            </w:pPr>
            <w:r>
              <w:t xml:space="preserve">Field Operations (Mobile Units/Labs)</w:t>
            </w:r>
          </w:p>
        </w:tc>
        <w:tc>
          <w:tcPr/>
          <w:p>
            <w:pPr>
              <w:pStyle w:val="Compact"/>
              <w:jc w:val="left"/>
            </w:pPr>
            <w:r>
              <w:t xml:space="preserve">6,800,000,000</w:t>
            </w:r>
          </w:p>
        </w:tc>
        <w:tc>
          <w:tcPr/>
          <w:p>
            <w:pPr>
              <w:pStyle w:val="Compact"/>
              <w:jc w:val="left"/>
            </w:pPr>
            <w:r>
              <w:t xml:space="preserve">Leverages Jakarta's urban density for service efficiency</w:t>
            </w:r>
          </w:p>
        </w:tc>
      </w:tr>
      <w:tr>
        <w:tc>
          <w:tcPr/>
          <w:p>
            <w:pPr>
              <w:pStyle w:val="Compact"/>
              <w:jc w:val="left"/>
            </w:pPr>
            <w:r>
              <w:t xml:space="preserve">Biologist Partnership Program</w:t>
            </w:r>
          </w:p>
        </w:tc>
        <w:tc>
          <w:tcPr/>
          <w:p>
            <w:pPr>
              <w:pStyle w:val="Compact"/>
              <w:jc w:val="left"/>
            </w:pPr>
            <w:r>
              <w:t xml:space="preserve">3,252,564,981</w:t>
            </w:r>
          </w:p>
        </w:tc>
        <w:tc>
          <w:tcPr/>
          <w:p>
            <w:pPr>
              <w:pStyle w:val="Compact"/>
              <w:jc w:val="left"/>
            </w:pPr>
            <w:r>
              <w:t xml:space="preserve">Critical for credibility within Indonesia Jakarta scientific community</w:t>
            </w:r>
          </w:p>
        </w:tc>
      </w:tr>
      <w:tr>
        <w:tc>
          <w:tcPr/>
          <w:p>
            <w:pPr>
              <w:pStyle w:val="Compact"/>
              <w:jc w:val="left"/>
            </w:pPr>
            <w:r>
              <w:t xml:space="preserve">Digital Marketing (Bahasa Indonesia Content)</w:t>
            </w:r>
          </w:p>
        </w:tc>
        <w:tc>
          <w:tcPr/>
          <w:p>
            <w:pPr>
              <w:pStyle w:val="Compact"/>
              <w:jc w:val="left"/>
            </w:pPr>
            <w:r>
              <w:t xml:space="preserve">2,100,000,000</w:t>
            </w:r>
          </w:p>
        </w:tc>
        <w:tc>
          <w:tcPr/>
          <w:p>
            <w:pPr>
              <w:pStyle w:val="Compact"/>
              <w:jc w:val="left"/>
            </w:pPr>
            <w:r>
              <w:t xml:space="preserve">Targets Biologist professionals via LinkedIn/Instagram in local language</w:t>
            </w:r>
          </w:p>
        </w:tc>
      </w:tr>
      <w:tr>
        <w:tc>
          <w:tcPr/>
          <w:p>
            <w:pPr>
              <w:pStyle w:val="Compact"/>
              <w:jc w:val="left"/>
            </w:pPr>
            <w:r>
              <w:t xml:space="preserve">Regulatory Compliance Certification</w:t>
            </w:r>
          </w:p>
        </w:tc>
        <w:tc>
          <w:tcPr/>
          <w:p>
            <w:pPr>
              <w:pStyle w:val="Compact"/>
              <w:jc w:val="left"/>
            </w:pPr>
            <w:r>
              <w:t xml:space="preserve">1,547,435,283</w:t>
            </w:r>
          </w:p>
        </w:tc>
        <w:tc>
          <w:tcPr/>
          <w:p>
            <w:pPr>
              <w:pStyle w:val="Compact"/>
              <w:jc w:val="left"/>
            </w:pPr>
            <w:r>
              <w:t xml:space="preserve">Mandatory for Jakarta government contracts</w:t>
            </w:r>
          </w:p>
        </w:tc>
      </w:tr>
    </w:tbl>
    <w:bookmarkEnd w:id="29"/>
    <w:bookmarkStart w:id="30" w:name="implementation-timeline-q1-q4-2024"/>
    <w:p>
      <w:pPr>
        <w:pStyle w:val="Heading2"/>
      </w:pPr>
      <w:r>
        <w:t xml:space="preserve">Implementation Timeline (Q1-Q4 2024)</w:t>
      </w:r>
    </w:p>
    <w:p>
      <w:pPr>
        <w:pStyle w:val="FirstParagraph"/>
      </w:pPr>
      <w:r>
        <w:rPr>
          <w:bCs/>
          <w:b/>
        </w:rPr>
        <w:t xml:space="preserve">Quarter 1:</w:t>
      </w:r>
      <w:r>
        <w:t xml:space="preserve"> </w:t>
      </w:r>
      <w:r>
        <w:t xml:space="preserve">• Secure lab space in West Jakarta (Jan)</w:t>
      </w:r>
      <w:r>
        <w:t xml:space="preserve"> </w:t>
      </w:r>
      <w:r>
        <w:t xml:space="preserve">• Recruit first 5 Biologist Ambassadors (Feb)</w:t>
      </w:r>
      <w:r>
        <w:t xml:space="preserve"> </w:t>
      </w:r>
      <w:r>
        <w:t xml:space="preserve">• Launch Bahasa Indonesia website with Jakarta environmental dashboard (Mar)</w:t>
      </w:r>
    </w:p>
    <w:p>
      <w:pPr>
        <w:pStyle w:val="BodyText"/>
      </w:pPr>
      <w:r>
        <w:rPr>
          <w:bCs/>
          <w:b/>
        </w:rPr>
        <w:t xml:space="preserve">Quarter 2:</w:t>
      </w:r>
      <w:r>
        <w:t xml:space="preserve"> </w:t>
      </w:r>
      <w:r>
        <w:t xml:space="preserve">• Deploy mobile units across 3 districts (Apr)</w:t>
      </w:r>
      <w:r>
        <w:t xml:space="preserve"> </w:t>
      </w:r>
      <w:r>
        <w:t xml:space="preserve">• Initiate academic partnerships with UI and ITB (May)</w:t>
      </w:r>
      <w:r>
        <w:t xml:space="preserve"> </w:t>
      </w:r>
      <w:r>
        <w:t xml:space="preserve">• Conduct "Jakarta River Health" public awareness campaign (Jun)</w:t>
      </w:r>
    </w:p>
    <w:p>
      <w:pPr>
        <w:pStyle w:val="BodyText"/>
      </w:pPr>
      <w:r>
        <w:rPr>
          <w:bCs/>
          <w:b/>
        </w:rPr>
        <w:t xml:space="preserve">Quarter 3:</w:t>
      </w:r>
      <w:r>
        <w:t xml:space="preserve"> </w:t>
      </w:r>
      <w:r>
        <w:t xml:space="preserve">• Achieve ISO certification for Jakarta operations (Jul)</w:t>
      </w:r>
      <w:r>
        <w:t xml:space="preserve"> </w:t>
      </w:r>
      <w:r>
        <w:t xml:space="preserve">• Release flood response service prototype (Aug)</w:t>
      </w:r>
      <w:r>
        <w:t xml:space="preserve"> </w:t>
      </w:r>
      <w:r>
        <w:t xml:space="preserve">• Secure first industrial client contract with Cikarang manufacturing park (Sep)</w:t>
      </w:r>
    </w:p>
    <w:p>
      <w:pPr>
        <w:pStyle w:val="BodyText"/>
      </w:pPr>
      <w:r>
        <w:rPr>
          <w:bCs/>
          <w:b/>
        </w:rPr>
        <w:t xml:space="preserve">Quarter 4:</w:t>
      </w:r>
      <w:r>
        <w:t xml:space="preserve"> </w:t>
      </w:r>
      <w:r>
        <w:t xml:space="preserve">• Expand to all 5 Jakarta districts (Oct)</w:t>
      </w:r>
      <w:r>
        <w:t xml:space="preserve"> </w:t>
      </w:r>
      <w:r>
        <w:t xml:space="preserve">• Host annual "Biologist Summit" at Jakarta International Expo (Nov)</w:t>
      </w:r>
      <w:r>
        <w:t xml:space="preserve"> </w:t>
      </w:r>
      <w:r>
        <w:t xml:space="preserve">• Finalize market share analysis and strategic review (Dec)</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9"/>
        </w:numPr>
        <w:pStyle w:val="Compact"/>
      </w:pPr>
      <w:r>
        <w:rPr>
          <w:bCs/>
          <w:b/>
        </w:rPr>
        <w:t xml:space="preserve">Biologist Engagement Rate:</w:t>
      </w:r>
      <w:r>
        <w:t xml:space="preserve"> </w:t>
      </w:r>
      <w:r>
        <w:t xml:space="preserve">Minimum 45% participation in our workshops among Jakarta Biologist community</w:t>
      </w:r>
    </w:p>
    <w:p>
      <w:pPr>
        <w:numPr>
          <w:ilvl w:val="0"/>
          <w:numId w:val="1009"/>
        </w:numPr>
        <w:pStyle w:val="Compact"/>
      </w:pPr>
      <w:r>
        <w:rPr>
          <w:bCs/>
          <w:b/>
        </w:rPr>
        <w:t xml:space="preserve">Regulatory Compliance Score:</w:t>
      </w:r>
      <w:r>
        <w:t xml:space="preserve"> </w:t>
      </w:r>
      <w:r>
        <w:t xml:space="preserve">100% adherence to Jakarta environmental standards</w:t>
      </w:r>
    </w:p>
    <w:p>
      <w:pPr>
        <w:numPr>
          <w:ilvl w:val="0"/>
          <w:numId w:val="1009"/>
        </w:numPr>
        <w:pStyle w:val="Compact"/>
      </w:pPr>
      <w:r>
        <w:rPr>
          <w:bCs/>
          <w:b/>
        </w:rPr>
        <w:t xml:space="preserve">Economic Impact:</w:t>
      </w:r>
      <w:r>
        <w:t xml:space="preserve"> </w:t>
      </w:r>
      <w:r>
        <w:t xml:space="preserve">Reduction of client testing costs by average 28% (per Jakarta Business Council survey)</w:t>
      </w:r>
    </w:p>
    <w:bookmarkEnd w:id="31"/>
    <w:bookmarkStart w:id="32" w:name="X76599a2a7f719869c46134352dd7ec16fcb2c15"/>
    <w:p>
      <w:pPr>
        <w:pStyle w:val="Heading2"/>
      </w:pPr>
      <w:r>
        <w:t xml:space="preserve">Conclusion: The Jakarta Biologist Advantage</w:t>
      </w:r>
    </w:p>
    <w:p>
      <w:pPr>
        <w:pStyle w:val="FirstParagraph"/>
      </w:pPr>
      <w:r>
        <w:t xml:space="preserve">This Marketing Plan transforms how biotechnology services are delivered in Indonesia Jakarta by embedding our solutions within the daily reality of Biologist professionals. By focusing on Jakarta's unique environmental challenges, regulatory landscape, and cultural context - rather than generic global strategies - BioInnovate Solutions establishes itself as the indispensable partner for every Biologist operating in Indonesia's capital city. Our success metric is not merely market share, but measurable impact on Jakarta's biological health ecosystem through trusted collaboration with its scientific community.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Biotech Solutions for Jakarta's Biological Sector</dc:title>
  <dc:creator/>
  <dc:language>en</dc:language>
  <cp:keywords/>
  <dcterms:created xsi:type="dcterms:W3CDTF">2026-07-23T21:20:28Z</dcterms:created>
  <dcterms:modified xsi:type="dcterms:W3CDTF">2026-07-23T21:20:28Z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