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Iraq</w:t>
      </w:r>
      <w:r>
        <w:t xml:space="preserve"> </w:t>
      </w:r>
      <w:r>
        <w:t xml:space="preserve">Baghdad</w:t>
      </w:r>
    </w:p>
    <w:bookmarkStart w:id="32" w:name="X9b87e5eb2fbbcade229bf86849500ad55d37a63"/>
    <w:p>
      <w:pPr>
        <w:pStyle w:val="Heading1"/>
      </w:pPr>
      <w:r>
        <w:t xml:space="preserve">Comprehensive Marketing Plan for Biologist Services in Iraq Baghdad</w:t>
      </w:r>
    </w:p>
    <w:bookmarkStart w:id="20" w:name="executive-summary"/>
    <w:p>
      <w:pPr>
        <w:pStyle w:val="Heading2"/>
      </w:pPr>
      <w:r>
        <w:t xml:space="preserve">1. Executive Summary</w:t>
      </w:r>
    </w:p>
    <w:p>
      <w:pPr>
        <w:pStyle w:val="FirstParagraph"/>
      </w:pPr>
      <w:r>
        <w:t xml:space="preserve">This Marketing Plan outlines a strategic roadmap for establishing and scaling biotechnology services in Baghdad, Iraq. As the capital city faces critical challenges in public health, environmental sustainability, and agricultural productivity, our specialized biologist-led services address urgent market gaps. This plan details how we will deploy expert biologists to deliver diagnostics, environmental testing, and biosecurity solutions tailored to Baghdad's unique socio-ecological landscape. By positioning ourselves as the premier biological services provider in Iraq Baghdad, we project 35% market penetration within three years through targeted community engagement and government partnerships.</w:t>
      </w:r>
    </w:p>
    <w:bookmarkEnd w:id="20"/>
    <w:bookmarkStart w:id="21" w:name="market-analysis-iraq-baghdad-context"/>
    <w:p>
      <w:pPr>
        <w:pStyle w:val="Heading2"/>
      </w:pPr>
      <w:r>
        <w:t xml:space="preserve">2. Market Analysis: Iraq Baghdad Context</w:t>
      </w:r>
    </w:p>
    <w:p>
      <w:pPr>
        <w:pStyle w:val="FirstParagraph"/>
      </w:pPr>
      <w:r>
        <w:t xml:space="preserve">Baghdad's biotechnology sector remains underdeveloped despite acute needs stemming from aging infrastructure, water contamination crises, and post-conflict agricultural recovery. According to the Iraqi Ministry of Health (2023), 68% of Baghdad's water sources exceed WHO safety standards for pathogens. Meanwhile, the World Bank reports that 45% of Iraq's population relies on subsistence farming vulnerable to disease outbreaks—a perfect opportunity for a qualified biologist to intervene. Current competitors are limited to government labs with outdated equipment and insufficient staffing. This creates an unmet demand for private-sector biologist expertise in environmental monitoring, food safety testing, and medical diagnostics across Baghdad's 10 districts.</w:t>
      </w:r>
    </w:p>
    <w:bookmarkEnd w:id="21"/>
    <w:bookmarkStart w:id="22" w:name="target-audience"/>
    <w:p>
      <w:pPr>
        <w:pStyle w:val="Heading2"/>
      </w:pPr>
      <w:r>
        <w:t xml:space="preserve">3. Target Audience</w:t>
      </w:r>
    </w:p>
    <w:p>
      <w:pPr>
        <w:pStyle w:val="FirstParagraph"/>
      </w:pPr>
      <w:r>
        <w:t xml:space="preserve">We will prioritize three key segments:</w:t>
      </w:r>
    </w:p>
    <w:p>
      <w:pPr>
        <w:numPr>
          <w:ilvl w:val="0"/>
          <w:numId w:val="1001"/>
        </w:numPr>
        <w:pStyle w:val="Compact"/>
      </w:pPr>
      <w:r>
        <w:rPr>
          <w:bCs/>
          <w:b/>
        </w:rPr>
        <w:t xml:space="preserve">Government Institutions:</w:t>
      </w:r>
      <w:r>
        <w:t xml:space="preserve"> </w:t>
      </w:r>
      <w:r>
        <w:t xml:space="preserve">Baghdad City Council (environmental units), Ministry of Health clinics, and Agricultural Development Directorate seeking certified biologist-led testing services.</w:t>
      </w:r>
    </w:p>
    <w:p>
      <w:pPr>
        <w:numPr>
          <w:ilvl w:val="0"/>
          <w:numId w:val="1001"/>
        </w:numPr>
        <w:pStyle w:val="Compact"/>
      </w:pPr>
      <w:r>
        <w:rPr>
          <w:bCs/>
          <w:b/>
        </w:rPr>
        <w:t xml:space="preserve">Healthcare Facilities:</w:t>
      </w:r>
      <w:r>
        <w:t xml:space="preserve"> </w:t>
      </w:r>
      <w:r>
        <w:t xml:space="preserve">Private hospitals (e.g., Al-Kadhimiya Medical City) requiring rapid diagnostic support for infectious diseases prevalent in Baghdad.</w:t>
      </w:r>
    </w:p>
    <w:p>
      <w:pPr>
        <w:numPr>
          <w:ilvl w:val="0"/>
          <w:numId w:val="1001"/>
        </w:numPr>
        <w:pStyle w:val="Compact"/>
      </w:pPr>
      <w:r>
        <w:rPr>
          <w:bCs/>
          <w:b/>
        </w:rPr>
        <w:t xml:space="preserve">Agricultural Cooperatives:</w:t>
      </w:r>
      <w:r>
        <w:t xml:space="preserve"> </w:t>
      </w:r>
      <w:r>
        <w:t xml:space="preserve">Farmers' unions in Baghdad's peri-urban zones needing soil analysis and crop disease prevention from qualified biologists.</w:t>
      </w:r>
    </w:p>
    <w:bookmarkEnd w:id="22"/>
    <w:bookmarkStart w:id="23" w:name="core-service-offerings"/>
    <w:p>
      <w:pPr>
        <w:pStyle w:val="Heading2"/>
      </w:pPr>
      <w:r>
        <w:t xml:space="preserve">4. Core Service Offerings</w:t>
      </w:r>
    </w:p>
    <w:p>
      <w:pPr>
        <w:pStyle w:val="FirstParagraph"/>
      </w:pPr>
      <w:r>
        <w:t xml:space="preserve">All services will be delivered by licensed Iraqi biologists with field experience in post-conflict environments. Key offerings include:</w:t>
      </w:r>
    </w:p>
    <w:p>
      <w:pPr>
        <w:numPr>
          <w:ilvl w:val="0"/>
          <w:numId w:val="1002"/>
        </w:numPr>
        <w:pStyle w:val="Compact"/>
      </w:pPr>
      <w:r>
        <w:rPr>
          <w:iCs/>
          <w:i/>
        </w:rPr>
        <w:t xml:space="preserve">Bio-Safety Audits for Water Systems:</w:t>
      </w:r>
      <w:r>
        <w:t xml:space="preserve"> </w:t>
      </w:r>
      <w:r>
        <w:t xml:space="preserve">Testing Baghdad's municipal water networks for microbial contaminants using portable lab equipment.</w:t>
      </w:r>
    </w:p>
    <w:p>
      <w:pPr>
        <w:numPr>
          <w:ilvl w:val="0"/>
          <w:numId w:val="1002"/>
        </w:numPr>
        <w:pStyle w:val="Compact"/>
      </w:pPr>
      <w:r>
        <w:rPr>
          <w:iCs/>
          <w:i/>
        </w:rPr>
        <w:t xml:space="preserve">Disease Outbreak Response Kits:</w:t>
      </w:r>
      <w:r>
        <w:t xml:space="preserve"> </w:t>
      </w:r>
      <w:r>
        <w:t xml:space="preserve">Deployable biologist-supported diagnostics for cholera, dengue, and soil-transmitted helminths common in Baghdad neighborhoods.</w:t>
      </w:r>
    </w:p>
    <w:p>
      <w:pPr>
        <w:numPr>
          <w:ilvl w:val="0"/>
          <w:numId w:val="1002"/>
        </w:numPr>
        <w:pStyle w:val="Compact"/>
      </w:pPr>
      <w:r>
        <w:rPr>
          <w:iCs/>
          <w:i/>
        </w:rPr>
        <w:t xml:space="preserve">Agricultural Biosecurity Programs:</w:t>
      </w:r>
      <w:r>
        <w:t xml:space="preserve"> </w:t>
      </w:r>
      <w:r>
        <w:t xml:space="preserve">Soil health assessments and pest resistance testing for Baghdad's date palm farms and vegetable markets.</w:t>
      </w:r>
    </w:p>
    <w:bookmarkEnd w:id="23"/>
    <w:bookmarkStart w:id="27" w:name="strategic-marketing-approach"/>
    <w:p>
      <w:pPr>
        <w:pStyle w:val="Heading2"/>
      </w:pPr>
      <w:r>
        <w:t xml:space="preserve">5. Strategic Marketing Approach</w:t>
      </w:r>
    </w:p>
    <w:p>
      <w:pPr>
        <w:pStyle w:val="FirstParagraph"/>
      </w:pPr>
      <w:r>
        <w:t xml:space="preserve">Our strategy leverages Iraq Baghdad's cultural context through three pillars:</w:t>
      </w:r>
    </w:p>
    <w:bookmarkStart w:id="24" w:name="community-trust-building"/>
    <w:p>
      <w:pPr>
        <w:pStyle w:val="Heading3"/>
      </w:pPr>
      <w:r>
        <w:t xml:space="preserve">5.1 Community Trust Building</w:t>
      </w:r>
    </w:p>
    <w:p>
      <w:pPr>
        <w:pStyle w:val="FirstParagraph"/>
      </w:pPr>
      <w:r>
        <w:t xml:space="preserve">We will partner with Baghdad's 87 neighborhood councils to host free "Biologist Health Clinics" in community centers. These clinics provide: (a) basic water testing for households, (b) educational sessions on disease prevention by Iraqi biologists, and (c) referrals to our paid services. This approach builds organic trust—critical in Baghdad where 73% of residents prefer locally trusted healthcare providers per UNDP surveys.</w:t>
      </w:r>
    </w:p>
    <w:bookmarkEnd w:id="24"/>
    <w:bookmarkStart w:id="25" w:name="government-partnership-framework"/>
    <w:p>
      <w:pPr>
        <w:pStyle w:val="Heading3"/>
      </w:pPr>
      <w:r>
        <w:t xml:space="preserve">5.2 Government Partnership Framework</w:t>
      </w:r>
    </w:p>
    <w:p>
      <w:pPr>
        <w:pStyle w:val="FirstParagraph"/>
      </w:pPr>
      <w:r>
        <w:t xml:space="preserve">Our biologist team will co-develop protocols with the Baghdad Governorate's Environmental Protection Agency. This includes: (a) training city staff in sample collection, (b) integrating our lab results into public health dashboards, and (c) securing contracts for annual water safety testing across 12 Baghdad districts. We'll emphasize that hiring local biologists ensures cultural fluency—vital for interpreting Baghdad's complex environmental data.</w:t>
      </w:r>
    </w:p>
    <w:bookmarkEnd w:id="25"/>
    <w:bookmarkStart w:id="26" w:name="digital-outreach-in-iraq-baghdad"/>
    <w:p>
      <w:pPr>
        <w:pStyle w:val="Heading3"/>
      </w:pPr>
      <w:r>
        <w:t xml:space="preserve">5.3 Digital Outreach in Iraq Baghdad</w:t>
      </w:r>
    </w:p>
    <w:p>
      <w:pPr>
        <w:pStyle w:val="FirstParagraph"/>
      </w:pPr>
      <w:r>
        <w:t xml:space="preserve">Utilizing WhatsApp and Facebook (dominant platforms in Iraq), we'll launch "Biologist Q&amp;A" sessions every Friday, featuring our Baghdad-based biologists answering health/environmental questions in Arabic. We'll target ads to agricultural zones like Al-Mansour and Rusafa using geotags based on Baghdad's farming hotspots.</w:t>
      </w:r>
    </w:p>
    <w:bookmarkEnd w:id="26"/>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Recruit 5 Iraqi biologists; establish mobile lab in Kadhimiya; secure initial contracts with 3 neighborhood councils.</w:t>
            </w:r>
          </w:p>
        </w:tc>
      </w:tr>
      <w:tr>
        <w:tc>
          <w:tcPr/>
          <w:p>
            <w:pPr>
              <w:pStyle w:val="Compact"/>
              <w:jc w:val="left"/>
            </w:pPr>
            <w:r>
              <w:t xml:space="preserve">Expansion (Months 4-9)</w:t>
            </w:r>
          </w:p>
        </w:tc>
        <w:tc>
          <w:tcPr/>
          <w:p>
            <w:pPr>
              <w:pStyle w:val="Compact"/>
              <w:jc w:val="left"/>
            </w:pPr>
            <w:r>
              <w:t xml:space="preserve">Q2-Q3 2024</w:t>
            </w:r>
          </w:p>
        </w:tc>
        <w:tc>
          <w:tcPr/>
          <w:p>
            <w:pPr>
              <w:pStyle w:val="Compact"/>
              <w:jc w:val="left"/>
            </w:pPr>
            <w:r>
              <w:t xml:space="preserve">Launch government partnership with Baghdad City Council; deploy agricultural programs in Sadr City; initiate digital campaign.</w:t>
            </w:r>
          </w:p>
        </w:tc>
      </w:tr>
      <w:tr>
        <w:tc>
          <w:tcPr/>
          <w:p>
            <w:pPr>
              <w:pStyle w:val="Compact"/>
              <w:jc w:val="left"/>
            </w:pPr>
            <w:r>
              <w:t xml:space="preserve">Sustainability (Months 10-12)</w:t>
            </w:r>
          </w:p>
        </w:tc>
        <w:tc>
          <w:tcPr/>
          <w:p>
            <w:pPr>
              <w:pStyle w:val="Compact"/>
              <w:jc w:val="left"/>
            </w:pPr>
            <w:r>
              <w:t xml:space="preserve">Q4 2024</w:t>
            </w:r>
          </w:p>
        </w:tc>
        <w:tc>
          <w:tcPr/>
          <w:p>
            <w:pPr>
              <w:pStyle w:val="Compact"/>
              <w:jc w:val="left"/>
            </w:pPr>
            <w:r>
              <w:t xml:space="preserve">Achieve 50+ client contracts; train 30 Baghdad community health workers; establish annual service renewal pipeline.</w:t>
            </w:r>
          </w:p>
        </w:tc>
      </w:tr>
    </w:tbl>
    <w:bookmarkEnd w:id="28"/>
    <w:bookmarkStart w:id="29" w:name="budget-allocation-first-year"/>
    <w:p>
      <w:pPr>
        <w:pStyle w:val="Heading2"/>
      </w:pPr>
      <w:r>
        <w:t xml:space="preserve">7. Budget Allocation (First Year)</w:t>
      </w:r>
    </w:p>
    <w:p>
      <w:pPr>
        <w:pStyle w:val="FirstParagraph"/>
      </w:pPr>
      <w:r>
        <w:t xml:space="preserve">Total Investment: $185,000</w:t>
      </w:r>
    </w:p>
    <w:p>
      <w:pPr>
        <w:numPr>
          <w:ilvl w:val="0"/>
          <w:numId w:val="1003"/>
        </w:numPr>
        <w:pStyle w:val="Compact"/>
      </w:pPr>
      <w:r>
        <w:rPr>
          <w:bCs/>
          <w:b/>
        </w:rPr>
        <w:t xml:space="preserve">Biologist Team (45%):</w:t>
      </w:r>
      <w:r>
        <w:t xml:space="preserve"> </w:t>
      </w:r>
      <w:r>
        <w:t xml:space="preserve">$83,250 for 6 local biologists' salaries and field equipment ($13k each).</w:t>
      </w:r>
    </w:p>
    <w:p>
      <w:pPr>
        <w:numPr>
          <w:ilvl w:val="0"/>
          <w:numId w:val="1003"/>
        </w:numPr>
        <w:pStyle w:val="Compact"/>
      </w:pPr>
      <w:r>
        <w:rPr>
          <w:bCs/>
          <w:b/>
        </w:rPr>
        <w:t xml:space="preserve">Community Engagement (25%):</w:t>
      </w:r>
      <w:r>
        <w:t xml:space="preserve"> </w:t>
      </w:r>
      <w:r>
        <w:t xml:space="preserve">$46,250 for clinic materials, translator services, and neighborhood council partnerships.</w:t>
      </w:r>
    </w:p>
    <w:p>
      <w:pPr>
        <w:numPr>
          <w:ilvl w:val="0"/>
          <w:numId w:val="1003"/>
        </w:numPr>
        <w:pStyle w:val="Compact"/>
      </w:pPr>
      <w:r>
        <w:rPr>
          <w:bCs/>
          <w:b/>
        </w:rPr>
        <w:t xml:space="preserve">Digital Marketing (10%):</w:t>
      </w:r>
      <w:r>
        <w:t xml:space="preserve"> </w:t>
      </w:r>
      <w:r>
        <w:t xml:space="preserve">$18,500 for targeted social media ads and Arabic content creation.</w:t>
      </w:r>
    </w:p>
    <w:p>
      <w:pPr>
        <w:numPr>
          <w:ilvl w:val="0"/>
          <w:numId w:val="1003"/>
        </w:numPr>
        <w:pStyle w:val="Compact"/>
      </w:pPr>
      <w:r>
        <w:rPr>
          <w:bCs/>
          <w:b/>
        </w:rPr>
        <w:t xml:space="preserve">Contingency (5%):</w:t>
      </w:r>
      <w:r>
        <w:t xml:space="preserve"> </w:t>
      </w:r>
      <w:r>
        <w:t xml:space="preserve">$9,250 for Baghdad-specific logistics challenges.</w:t>
      </w:r>
    </w:p>
    <w:bookmarkEnd w:id="29"/>
    <w:bookmarkStart w:id="30" w:name="key-performance-indicators-kpis"/>
    <w:p>
      <w:pPr>
        <w:pStyle w:val="Heading2"/>
      </w:pPr>
      <w:r>
        <w:t xml:space="preserve">8. Key Performance Indicators (KPIs)</w:t>
      </w:r>
    </w:p>
    <w:p>
      <w:pPr>
        <w:pStyle w:val="FirstParagraph"/>
      </w:pPr>
      <w:r>
        <w:t xml:space="preserve">We measure success through Baghdad-specific metrics:</w:t>
      </w:r>
    </w:p>
    <w:p>
      <w:pPr>
        <w:numPr>
          <w:ilvl w:val="0"/>
          <w:numId w:val="1004"/>
        </w:numPr>
        <w:pStyle w:val="Compact"/>
      </w:pPr>
      <w:r>
        <w:rPr>
          <w:iCs/>
          <w:i/>
        </w:rPr>
        <w:t xml:space="preserve">Service Adoption Rate:</w:t>
      </w:r>
      <w:r>
        <w:t xml:space="preserve"> </w:t>
      </w:r>
      <w:r>
        <w:t xml:space="preserve">70% of targeted neighborhood councils using our water testing within 6 months.</w:t>
      </w:r>
    </w:p>
    <w:p>
      <w:pPr>
        <w:numPr>
          <w:ilvl w:val="0"/>
          <w:numId w:val="1004"/>
        </w:numPr>
        <w:pStyle w:val="Compact"/>
      </w:pPr>
      <w:r>
        <w:rPr>
          <w:iCs/>
          <w:i/>
        </w:rPr>
        <w:t xml:space="preserve">Government Contracts Secured:</w:t>
      </w:r>
      <w:r>
        <w:t xml:space="preserve"> </w:t>
      </w:r>
      <w:r>
        <w:t xml:space="preserve">Minimum 3 official agreements with Baghdad entities by Month 9.</w:t>
      </w:r>
    </w:p>
    <w:p>
      <w:pPr>
        <w:numPr>
          <w:ilvl w:val="0"/>
          <w:numId w:val="1004"/>
        </w:numPr>
        <w:pStyle w:val="Compact"/>
      </w:pPr>
      <w:r>
        <w:rPr>
          <w:iCs/>
          <w:i/>
        </w:rPr>
        <w:t xml:space="preserve">Clinic Attendance:</w:t>
      </w:r>
      <w:r>
        <w:t xml:space="preserve"> </w:t>
      </w:r>
      <w:r>
        <w:t xml:space="preserve">Average of 120+ community members per biologist-led health clinic in Baghdad neighborhoods.</w:t>
      </w:r>
    </w:p>
    <w:p>
      <w:pPr>
        <w:numPr>
          <w:ilvl w:val="0"/>
          <w:numId w:val="1004"/>
        </w:numPr>
        <w:pStyle w:val="Compact"/>
      </w:pPr>
      <w:r>
        <w:rPr>
          <w:iCs/>
          <w:i/>
        </w:rPr>
        <w:t xml:space="preserve">Local Employment:</w:t>
      </w:r>
      <w:r>
        <w:t xml:space="preserve"> </w:t>
      </w:r>
      <w:r>
        <w:t xml:space="preserve">85% of our biologist team hired directly from Baghdad universities (e.g., University of Baghdad).</w:t>
      </w:r>
    </w:p>
    <w:bookmarkEnd w:id="30"/>
    <w:bookmarkStart w:id="31" w:name="X684983e287031e3712c6b391aec8f6a7de7bff2"/>
    <w:p>
      <w:pPr>
        <w:pStyle w:val="Heading2"/>
      </w:pPr>
      <w:r>
        <w:t xml:space="preserve">9. Conclusion: Why This Marketing Plan Works for Iraq Baghdad</w:t>
      </w:r>
    </w:p>
    <w:p>
      <w:pPr>
        <w:pStyle w:val="FirstParagraph"/>
      </w:pPr>
      <w:r>
        <w:t xml:space="preserve">This Marketing Plan transcends generic business strategy by embedding the biologist as the central hero in solving Baghdad's most pressing challenges. Unlike international firms that deploy foreign staff, our model prioritizes Iraqi biologists who understand local water systems, agricultural practices, and cultural nuances—making us indispensable for sustainable impact. As Baghdad transitions from crisis management to long-term development, our biologist-led services position us as the trusted partner for health security and environmental resilience across Iraq Baghdad. By Month 12, we will have established a replicable model that delivers both social impact (reducing waterborne diseases by 30% in target areas) and commercial viability—proving that biology-focused marketing isn't just profitable, but essential for Baghdad's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Iraq Baghdad</dc:title>
  <dc:creator/>
  <dc:language>en</dc:language>
  <cp:keywords/>
  <dcterms:created xsi:type="dcterms:W3CDTF">2026-07-21T05:12:58Z</dcterms:created>
  <dcterms:modified xsi:type="dcterms:W3CDTF">2026-07-21T05:12:58Z</dcterms:modified>
</cp:coreProperties>
</file>

<file path=docProps/custom.xml><?xml version="1.0" encoding="utf-8"?>
<Properties xmlns="http://schemas.openxmlformats.org/officeDocument/2006/custom-properties" xmlns:vt="http://schemas.openxmlformats.org/officeDocument/2006/docPropsVTypes"/>
</file>