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f11c576ba4a6f878b8609ebd2b70bfc1f3ac857"/>
    <w:p>
      <w:pPr>
        <w:pStyle w:val="Heading1"/>
      </w:pPr>
      <w:r>
        <w:t xml:space="preserve">Comprehensive Marketing Plan for Professional Biologist Services in Kuwait City</w:t>
      </w:r>
    </w:p>
    <w:bookmarkStart w:id="20" w:name="executive-summary"/>
    <w:p>
      <w:pPr>
        <w:pStyle w:val="Heading2"/>
      </w:pPr>
      <w:r>
        <w:t xml:space="preserve">Executive Summary</w:t>
      </w:r>
    </w:p>
    <w:p>
      <w:pPr>
        <w:pStyle w:val="FirstParagraph"/>
      </w:pPr>
      <w:r>
        <w:t xml:space="preserve">This Marketing Plan outlines a strategic approach to establish and grow premium biological services within Kuwait City, positioning our organization as the leading provider of specialized biologist expertise across healthcare, environmental science, and research sectors. As Kuwait continues its Vision 2035 economic diversification goals, the demand for qualified biologists has surged—particularly in medical diagnostics, sustainable resource management, and agricultural innovation. This plan leverages Kuwait City's unique market dynamics to create a 360-degree strategy ensuring our Biologist services become synonymous with precision and reliability in the region.</w:t>
      </w:r>
    </w:p>
    <w:bookmarkEnd w:id="20"/>
    <w:bookmarkStart w:id="21" w:name="X24c8cb1f54fbcc3f409430439ca806f132574c6"/>
    <w:p>
      <w:pPr>
        <w:pStyle w:val="Heading2"/>
      </w:pPr>
      <w:r>
        <w:t xml:space="preserve">Market Analysis: Opportunities in Kuwait City</w:t>
      </w:r>
    </w:p>
    <w:p>
      <w:pPr>
        <w:pStyle w:val="FirstParagraph"/>
      </w:pPr>
      <w:r>
        <w:t xml:space="preserve">Kuwait City represents a high-growth hub for biological services, driven by government initiatives like the National Environment Policy and increased healthcare investments. Currently, 78% of local biologists operate within public sector institutions (Ministry of Health, KISR), leaving a significant gap in specialized private-sector solutions. Competitors are fragmented—only three major firms offer end-to-end biologist services across Kuwait City, with none providing integrated environmental-genetic analysis tailored to the Gulf’s arid ecosystems. Our strategic advantage lies in our team of certified biologists with GCC-specific expertise and partnerships with key institutions including Kuwait University's College of Science and Al-Adan Medical Complex.</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Kuwait City:</w:t>
      </w:r>
    </w:p>
    <w:p>
      <w:pPr>
        <w:numPr>
          <w:ilvl w:val="0"/>
          <w:numId w:val="1001"/>
        </w:numPr>
        <w:pStyle w:val="Compact"/>
      </w:pPr>
      <w:r>
        <w:rPr>
          <w:bCs/>
          <w:b/>
        </w:rPr>
        <w:t xml:space="preserve">Healthcare Institutions</w:t>
      </w:r>
      <w:r>
        <w:t xml:space="preserve">: Hospitals requiring advanced pathogen testing, genetic counseling, and diagnostic support (e.g., Al-Amiri Hospital, Mubarak Al-Kabeer Hospital)</w:t>
      </w:r>
    </w:p>
    <w:p>
      <w:pPr>
        <w:numPr>
          <w:ilvl w:val="0"/>
          <w:numId w:val="1001"/>
        </w:numPr>
        <w:pStyle w:val="Compact"/>
      </w:pPr>
      <w:r>
        <w:rPr>
          <w:bCs/>
          <w:b/>
        </w:rPr>
        <w:t xml:space="preserve">Environmental Agencies</w:t>
      </w:r>
      <w:r>
        <w:t xml:space="preserve">: Government bodies like the Environment Public Authority seeking biodiversity assessments for coastal conservation projects in Kuwait City's waterfront areas</w:t>
      </w:r>
    </w:p>
    <w:p>
      <w:pPr>
        <w:numPr>
          <w:ilvl w:val="0"/>
          <w:numId w:val="1001"/>
        </w:numPr>
        <w:pStyle w:val="Compact"/>
      </w:pPr>
      <w:r>
        <w:rPr>
          <w:bCs/>
          <w:b/>
        </w:rPr>
        <w:t xml:space="preserve">Agri-Tech Startups</w:t>
      </w:r>
      <w:r>
        <w:t xml:space="preserve">: Emerging businesses developing salt-tolerant crops requiring soil microbiome analysis—critical for Kuwait’s food security goals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15+ enterprise contracts with healthcare/environmental entities in Kuwait City within 18 months</w:t>
      </w:r>
    </w:p>
    <w:p>
      <w:pPr>
        <w:numPr>
          <w:ilvl w:val="0"/>
          <w:numId w:val="1002"/>
        </w:numPr>
        <w:pStyle w:val="Compact"/>
      </w:pPr>
      <w:r>
        <w:t xml:space="preserve">Achieve 45% brand recognition among target sectors through localized campaigns</w:t>
      </w:r>
    </w:p>
    <w:p>
      <w:pPr>
        <w:numPr>
          <w:ilvl w:val="0"/>
          <w:numId w:val="1002"/>
        </w:numPr>
        <w:pStyle w:val="Compact"/>
      </w:pPr>
      <w:r>
        <w:t xml:space="preserve">Generate $1.2M in service revenue by Q4 2025, capturing 18% market share in specialized biologist services</w:t>
      </w:r>
    </w:p>
    <w:bookmarkEnd w:id="23"/>
    <w:bookmarkStart w:id="27"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will position our Biologist services as "Kuwait City’s Trusted Biological Authority" through:</w:t>
      </w:r>
    </w:p>
    <w:p>
      <w:pPr>
        <w:numPr>
          <w:ilvl w:val="0"/>
          <w:numId w:val="1003"/>
        </w:numPr>
        <w:pStyle w:val="Compact"/>
      </w:pPr>
      <w:r>
        <w:rPr>
          <w:bCs/>
          <w:b/>
        </w:rPr>
        <w:t xml:space="preserve">Cultural Integration</w:t>
      </w:r>
      <w:r>
        <w:t xml:space="preserve">: Developing Arabic/English bilingual content highlighting Gulf-specific biological challenges (e.g., "Desert Microbiome Research for Kuwait's Unique Ecosystems")</w:t>
      </w:r>
    </w:p>
    <w:p>
      <w:pPr>
        <w:numPr>
          <w:ilvl w:val="0"/>
          <w:numId w:val="1003"/>
        </w:numPr>
        <w:pStyle w:val="Compact"/>
      </w:pPr>
      <w:r>
        <w:rPr>
          <w:bCs/>
          <w:b/>
        </w:rPr>
        <w:t xml:space="preserve">Local Thought Leadership</w:t>
      </w:r>
      <w:r>
        <w:t xml:space="preserve">: Publishing monthly reports on Kuwait City’s environmental health via the Kuwait Environmental Forum, authored by our lead Biologist Dr. Fatima Al-Sowaidi</w:t>
      </w:r>
    </w:p>
    <w:bookmarkEnd w:id="24"/>
    <w:bookmarkStart w:id="25" w:name="strategic-partnership-ecosystem"/>
    <w:p>
      <w:pPr>
        <w:pStyle w:val="Heading3"/>
      </w:pPr>
      <w:r>
        <w:t xml:space="preserve">2. Strategic Partnership Ecosystem</w:t>
      </w:r>
    </w:p>
    <w:p>
      <w:pPr>
        <w:pStyle w:val="FirstParagraph"/>
      </w:pPr>
      <w:r>
        <w:t xml:space="preserve">Leveraging Kuwait City’s network-centric business culture:</w:t>
      </w:r>
    </w:p>
    <w:p>
      <w:pPr>
        <w:numPr>
          <w:ilvl w:val="0"/>
          <w:numId w:val="1004"/>
        </w:numPr>
        <w:pStyle w:val="Compact"/>
      </w:pPr>
      <w:r>
        <w:t xml:space="preserve">Forming official alliances with Kuwait University and the Gulf Organization for Scientific Research (GOSR)</w:t>
      </w:r>
    </w:p>
    <w:p>
      <w:pPr>
        <w:numPr>
          <w:ilvl w:val="0"/>
          <w:numId w:val="1004"/>
        </w:numPr>
        <w:pStyle w:val="Compact"/>
      </w:pPr>
      <w:r>
        <w:t xml:space="preserve">Co-hosting "Biology Innovation Summits" at Kuwait City Convention Center, featuring keynote Biologist speakers</w:t>
      </w:r>
    </w:p>
    <w:p>
      <w:pPr>
        <w:numPr>
          <w:ilvl w:val="0"/>
          <w:numId w:val="1004"/>
        </w:numPr>
        <w:pStyle w:val="Compact"/>
      </w:pPr>
      <w:r>
        <w:t xml:space="preserve">Integrating services with major construction firms (e.g., Alghanim Industries) for environmental compliance in new developments</w:t>
      </w:r>
    </w:p>
    <w:bookmarkEnd w:id="25"/>
    <w:bookmarkStart w:id="26" w:name="digital-community-engagement"/>
    <w:p>
      <w:pPr>
        <w:pStyle w:val="Heading3"/>
      </w:pPr>
      <w:r>
        <w:t xml:space="preserve">3. Digital &amp; Community Engagement</w:t>
      </w:r>
    </w:p>
    <w:p>
      <w:pPr>
        <w:pStyle w:val="FirstParagraph"/>
      </w:pPr>
      <w:r>
        <w:t xml:space="preserve">Targeting Kuwait City professionals through:</w:t>
      </w:r>
    </w:p>
    <w:p>
      <w:pPr>
        <w:numPr>
          <w:ilvl w:val="0"/>
          <w:numId w:val="1005"/>
        </w:numPr>
        <w:pStyle w:val="Compact"/>
      </w:pPr>
      <w:r>
        <w:rPr>
          <w:bCs/>
          <w:b/>
        </w:rPr>
        <w:t xml:space="preserve">Social Media Campaigns</w:t>
      </w:r>
      <w:r>
        <w:t xml:space="preserve">: Instagram/TikTok series "Biologist in the Desert" showcasing fieldwork across Kuwait City landscapes (e.g., Al-Asmakh Wildlife Park studies)</w:t>
      </w:r>
    </w:p>
    <w:p>
      <w:pPr>
        <w:numPr>
          <w:ilvl w:val="0"/>
          <w:numId w:val="1005"/>
        </w:numPr>
        <w:pStyle w:val="Compact"/>
      </w:pPr>
      <w:r>
        <w:rPr>
          <w:bCs/>
          <w:b/>
        </w:rPr>
        <w:t xml:space="preserve">SEO Optimization</w:t>
      </w:r>
      <w:r>
        <w:t xml:space="preserve">: Ranking for keywords like "certified Biologist Kuwait City," "environmental testing Kuwait," and "medical diagnostics KUWAIT"</w:t>
      </w:r>
    </w:p>
    <w:p>
      <w:pPr>
        <w:numPr>
          <w:ilvl w:val="0"/>
          <w:numId w:val="1005"/>
        </w:numPr>
        <w:pStyle w:val="Compact"/>
      </w:pPr>
      <w:r>
        <w:rPr>
          <w:bCs/>
          <w:b/>
        </w:rPr>
        <w:t xml:space="preserve">Community Events</w:t>
      </w:r>
      <w:r>
        <w:t xml:space="preserve">: Free workshops at malls (e.g., Mall of Arabia) on household biological safety, staffed by our Biologist team</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Target KPIs</w:t>
      </w:r>
    </w:p>
    <w:p>
      <w:pPr>
        <w:pStyle w:val="BodyText"/>
      </w:pPr>
      <w:r>
        <w:t xml:space="preserve">Strategic Partnerships (University/Agencies)</w:t>
      </w:r>
    </w:p>
    <w:p>
      <w:pPr>
        <w:pStyle w:val="BodyText"/>
      </w:pPr>
      <w:r>
        <w:t xml:space="preserve">$225,000</w:t>
      </w:r>
    </w:p>
    <w:p>
      <w:pPr>
        <w:pStyle w:val="BodyText"/>
      </w:pPr>
      <w:r>
        <w:t xml:space="preserve">10+ formal agreements; 5 co-branded projects</w:t>
      </w:r>
    </w:p>
    <w:p>
      <w:pPr>
        <w:pStyle w:val="BodyText"/>
      </w:pPr>
      <w:r>
        <w:t xml:space="preserve">Digital Marketing (SEO/Social)</w:t>
      </w:r>
    </w:p>
    <w:p>
      <w:pPr>
        <w:pStyle w:val="BodyText"/>
      </w:pPr>
      <w:r>
        <w:t xml:space="preserve">$145,000</w:t>
      </w:r>
    </w:p>
    <w:p>
      <w:pPr>
        <w:pStyle w:val="BodyText"/>
      </w:pPr>
      <w:r>
        <w:t xml:space="preserve">25% increase in qualified leads; 35% website traffic from Kuwait City</w:t>
      </w:r>
    </w:p>
    <w:p>
      <w:pPr>
        <w:pStyle w:val="BodyText"/>
      </w:pPr>
      <w:r>
        <w:t xml:space="preserve">Event Sponsorships (Kuwait City Conferences)</w:t>
      </w:r>
    </w:p>
    <w:p>
      <w:pPr>
        <w:pStyle w:val="BodyText"/>
      </w:pPr>
      <w:r>
        <w:t xml:space="preserve">$98,000</w:t>
      </w:r>
    </w:p>
    <w:p>
      <w:pPr>
        <w:pStyle w:val="BodyText"/>
      </w:pPr>
      <w:r>
        <w:t xml:space="preserve">12+ speaking engagements at local events</w:t>
      </w:r>
    </w:p>
    <w:p>
      <w:pPr>
        <w:pStyle w:val="BodyText"/>
      </w:pPr>
      <w:r>
        <w:t xml:space="preserve">Content Development (Reports/Video)</w:t>
      </w:r>
    </w:p>
    <w:p>
      <w:pPr>
        <w:pStyle w:val="BodyText"/>
      </w:pPr>
      <w:r>
        <w:t xml:space="preserve">$75,000</w:t>
      </w:r>
    </w:p>
    <w:p>
      <w:pPr>
        <w:pStyle w:val="BodyText"/>
      </w:pPr>
      <w:r>
        <w:t xml:space="preserve">5 high-impact publications; 8 video assets for social channels</w:t>
      </w:r>
    </w:p>
    <w:p>
      <w:pPr>
        <w:pStyle w:val="BodyText"/>
      </w:pPr>
      <w:r>
        <w:t xml:space="preserve">Total</w:t>
      </w:r>
    </w:p>
    <w:p>
      <w:pPr>
        <w:pStyle w:val="BodyText"/>
      </w:pPr>
      <w:r>
        <w:rPr>
          <w:bCs/>
          <w:b/>
        </w:rPr>
        <w:t xml:space="preserve">$543,000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Kuwait City-specific website portal with Arabic/English interfaces; onboard first university partnership.</w:t>
      </w:r>
    </w:p>
    <w:p>
      <w:pPr>
        <w:pStyle w:val="BodyText"/>
      </w:pPr>
      <w:r>
        <w:rPr>
          <w:bCs/>
          <w:b/>
        </w:rPr>
        <w:t xml:space="preserve">Q3 2024:</w:t>
      </w:r>
      <w:r>
        <w:t xml:space="preserve"> </w:t>
      </w:r>
      <w:r>
        <w:t xml:space="preserve">Host inaugural "Kuwait City Biologist Summit" at the Kuwait Convention Center; deploy social media campaign targeting healthcare procurement officers.</w:t>
      </w:r>
    </w:p>
    <w:p>
      <w:pPr>
        <w:pStyle w:val="BodyText"/>
      </w:pPr>
      <w:r>
        <w:rPr>
          <w:bCs/>
          <w:b/>
        </w:rPr>
        <w:t xml:space="preserve">H1 2025:</w:t>
      </w:r>
      <w:r>
        <w:t xml:space="preserve"> </w:t>
      </w:r>
      <w:r>
        <w:t xml:space="preserve">Roll out mobile diagnostic services for coastal environmental monitoring across Kuwait City’s shoreline zones.</w:t>
      </w:r>
    </w:p>
    <w:p>
      <w:pPr>
        <w:pStyle w:val="BodyText"/>
      </w:pPr>
      <w:r>
        <w:rPr>
          <w:bCs/>
          <w:b/>
        </w:rPr>
        <w:t xml:space="preserve">H2 2025:</w:t>
      </w:r>
      <w:r>
        <w:t xml:space="preserve"> </w:t>
      </w:r>
      <w:r>
        <w:t xml:space="preserve">Scale agritech partnerships with Kuwait-based startups; publish landmark report "Biological Sustainability of Kuwait City’s Urban Ecosystems."</w:t>
      </w:r>
    </w:p>
    <w:bookmarkEnd w:id="29"/>
    <w:bookmarkStart w:id="30" w:name="performance-measurement"/>
    <w:p>
      <w:pPr>
        <w:pStyle w:val="Heading2"/>
      </w:pPr>
      <w:r>
        <w:t xml:space="preserve">Performance Measurement</w:t>
      </w:r>
    </w:p>
    <w:p>
      <w:pPr>
        <w:pStyle w:val="FirstParagraph"/>
      </w:pPr>
      <w:r>
        <w:t xml:space="preserve">We track success through three pillars aligned with Kuwait City’s business landscape:</w:t>
      </w:r>
    </w:p>
    <w:p>
      <w:pPr>
        <w:numPr>
          <w:ilvl w:val="0"/>
          <w:numId w:val="1006"/>
        </w:numPr>
        <w:pStyle w:val="Compact"/>
      </w:pPr>
      <w:r>
        <w:rPr>
          <w:bCs/>
          <w:b/>
        </w:rPr>
        <w:t xml:space="preserve">Market Penetration</w:t>
      </w:r>
      <w:r>
        <w:t xml:space="preserve">: Monthly client acquisition rates from target sectors (healthcare/environmental/agri-tech)</w:t>
      </w:r>
    </w:p>
    <w:p>
      <w:pPr>
        <w:numPr>
          <w:ilvl w:val="0"/>
          <w:numId w:val="1006"/>
        </w:numPr>
        <w:pStyle w:val="Compact"/>
      </w:pPr>
      <w:r>
        <w:rPr>
          <w:bCs/>
          <w:b/>
        </w:rPr>
        <w:t xml:space="preserve">Brand Authority</w:t>
      </w:r>
      <w:r>
        <w:t xml:space="preserve">: Media mentions in local publications (e.g., Al-Qabas, Gulf Times) featuring our Biologist experts</w:t>
      </w:r>
    </w:p>
    <w:p>
      <w:pPr>
        <w:numPr>
          <w:ilvl w:val="0"/>
          <w:numId w:val="1006"/>
        </w:numPr>
        <w:pStyle w:val="Compact"/>
      </w:pPr>
      <w:r>
        <w:rPr>
          <w:bCs/>
          <w:b/>
        </w:rPr>
        <w:t xml:space="preserve">Client Retention</w:t>
      </w:r>
      <w:r>
        <w:t xml:space="preserve">: 90%+ renewal rate for enterprise contracts through quarterly biologists-led service reviews</w:t>
      </w:r>
    </w:p>
    <w:bookmarkEnd w:id="30"/>
    <w:bookmarkStart w:id="31" w:name="Xdca9d6ece88b2c9ba8252dd6b2e96fccec48544"/>
    <w:p>
      <w:pPr>
        <w:pStyle w:val="Heading2"/>
      </w:pPr>
      <w:r>
        <w:t xml:space="preserve">Why This Marketing Plan Works for Kuwait City</w:t>
      </w:r>
    </w:p>
    <w:p>
      <w:pPr>
        <w:pStyle w:val="FirstParagraph"/>
      </w:pPr>
      <w:r>
        <w:t xml:space="preserve">Kuwait City’s rapid urbanization demands biology-driven solutions—from air quality monitoring in commercial zones to disease surveillance in densely populated areas. This plan doesn’t merely sell Biologist services; it positions our team as essential partners in Kuwait’s national mission for sustainable growth. By embedding ourselves within the city’s institutional fabric through partnerships with entities like the Kuwait Institute for Scientific Research, we transcend transactional relationships to become trusted biological advisors.</w:t>
      </w:r>
    </w:p>
    <w:p>
      <w:pPr>
        <w:pStyle w:val="BodyText"/>
      </w:pPr>
      <w:r>
        <w:t xml:space="preserve">The competitive landscape lacks this integrated approach: most firms offer isolated testing services without contextual expertise. Our Marketing Plan closes this gap by showcasing how our Biologist team interprets data within Kuwait City’s unique environmental and cultural framework. For instance, when analyzing water samples from the Kuwait Bay, our biologists factor in local salinity patterns and desert sedimentation—critical insights competitors omit.</w:t>
      </w:r>
    </w:p>
    <w:p>
      <w:pPr>
        <w:pStyle w:val="BodyText"/>
      </w:pPr>
      <w:r>
        <w:t xml:space="preserve">As Vision 2035 accelerates healthcare modernization and green initiatives across Kuwait City, this Marketing Plan ensures we’re not just responding to market needs but leading the conversation on biological innovation. Every campaign, partnership, and deliverable reinforces our commitment to serving Kuwait City with biologists who understand its challenges—and its potential.</w:t>
      </w:r>
    </w:p>
    <w:bookmarkEnd w:id="31"/>
    <w:bookmarkStart w:id="32" w:name="conclusion"/>
    <w:p>
      <w:pPr>
        <w:pStyle w:val="Heading2"/>
      </w:pPr>
      <w:r>
        <w:t xml:space="preserve">Conclusion</w:t>
      </w:r>
    </w:p>
    <w:p>
      <w:pPr>
        <w:pStyle w:val="FirstParagraph"/>
      </w:pPr>
      <w:r>
        <w:t xml:space="preserve">This comprehensive Marketing Plan establishes a roadmap for becoming Kuwait City’s premier biology services provider. By centering our strategy on the expertise of our Biologist professionals and their application to Gulf-specific contexts, we transform technical services into strategic assets for Kuwait’s economic future. Within 36 months, "Kuwait City Biologist" will be recognized as the gold standard—where precision meets regional relevance in every project executed from our headquarters at 22nd Street, Al-Salmiya.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in Kuwait City</dc:title>
  <dc:creator/>
  <dc:language>en</dc:language>
  <cp:keywords/>
  <dcterms:created xsi:type="dcterms:W3CDTF">2026-07-23T13:23:50Z</dcterms:created>
  <dcterms:modified xsi:type="dcterms:W3CDTF">2026-07-23T13:23:50Z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