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5edda147772ed3e86848fd418a482c5b586ca34"/>
    <w:p>
      <w:pPr>
        <w:pStyle w:val="Heading1"/>
      </w:pPr>
      <w:r>
        <w:t xml:space="preserve">Comprehensive Marketing Plan for Biological Services in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and scaling biological consulting services across Malaysia Kuala Lumpur. As urbanization intensifies in the region, demand for specialized ecological assessments, environmental compliance solutions, and biodiversity management is surging. This plan positions our firm as the premier</w:t>
      </w:r>
      <w:r>
        <w:t xml:space="preserve"> </w:t>
      </w:r>
      <w:r>
        <w:rPr>
          <w:bCs/>
          <w:b/>
        </w:rPr>
        <w:t xml:space="preserve">Biologist</w:t>
      </w:r>
      <w:r>
        <w:t xml:space="preserve">-led service provider in Southeast Asia's most dynamic capital city. We target government agencies, multinational corporations, and environmental NGOs requiring data-driven biological expertise within Malaysia Kuala Lumpur's unique ecological landscape. The core strategy leverages our team of certified</w:t>
      </w:r>
      <w:r>
        <w:t xml:space="preserve"> </w:t>
      </w:r>
      <w:r>
        <w:rPr>
          <w:iCs/>
          <w:i/>
        </w:rPr>
        <w:t xml:space="preserve">Biologist</w:t>
      </w:r>
      <w:r>
        <w:t xml:space="preserve">s to deliver actionable insights for sustainable development projects while achieving 35% market penetration in Kuala Lumpur's environmental consulting sector within 3 years.</w:t>
      </w:r>
    </w:p>
    <w:bookmarkEnd w:id="20"/>
    <w:bookmarkStart w:id="21" w:name="X5f9e0f116cc0a86bf826456401cc57dbf898830"/>
    <w:p>
      <w:pPr>
        <w:pStyle w:val="Heading2"/>
      </w:pPr>
      <w:r>
        <w:t xml:space="preserve">Market Analysis: Malaysia Kuala Lumpur Context</w:t>
      </w:r>
    </w:p>
    <w:p>
      <w:pPr>
        <w:pStyle w:val="FirstParagraph"/>
      </w:pPr>
      <w:r>
        <w:t xml:space="preserve">Kuala Lumpur, Malaysia has experienced exponential urban growth with construction rates exceeding 10% annually. This expansion directly impacts critical ecosystems like the Klang Valley wetlands and Bukit Nanas rainforest. The Malaysian Ministry of Natural Resources and Environment reports a 47% increase in environmental compliance regulations since 2020, creating urgent demand for professional biological services. Currently, only three firms offer comprehensive on-ground</w:t>
      </w:r>
      <w:r>
        <w:t xml:space="preserve"> </w:t>
      </w:r>
      <w:r>
        <w:rPr>
          <w:bCs/>
          <w:b/>
        </w:rPr>
        <w:t xml:space="preserve">Biologist</w:t>
      </w:r>
      <w:r>
        <w:t xml:space="preserve"> </w:t>
      </w:r>
      <w:r>
        <w:t xml:space="preserve">support in Kuala Lumpur – indicating a significant market gap we will fill. Key opportunities include:</w:t>
      </w:r>
    </w:p>
    <w:p>
      <w:pPr>
        <w:numPr>
          <w:ilvl w:val="0"/>
          <w:numId w:val="1001"/>
        </w:numPr>
        <w:pStyle w:val="Compact"/>
      </w:pPr>
      <w:r>
        <w:t xml:space="preserve">Pre-construction biodiversity assessments mandated by the National Environmental Policy (2023)</w:t>
      </w:r>
    </w:p>
    <w:p>
      <w:pPr>
        <w:numPr>
          <w:ilvl w:val="0"/>
          <w:numId w:val="1001"/>
        </w:numPr>
        <w:pStyle w:val="Compact"/>
      </w:pPr>
      <w:r>
        <w:t xml:space="preserve">Biosecurity protocols for new industrial zones like Iskandar Malaysia</w:t>
      </w:r>
    </w:p>
    <w:p>
      <w:pPr>
        <w:numPr>
          <w:ilvl w:val="0"/>
          <w:numId w:val="1001"/>
        </w:numPr>
        <w:pStyle w:val="Compact"/>
      </w:pPr>
      <w:r>
        <w:t xml:space="preserve">Climate resilience planning following 2021 flood disasters</w:t>
      </w:r>
    </w:p>
    <w:p>
      <w:pPr>
        <w:pStyle w:val="FirstParagraph"/>
      </w:pPr>
      <w:r>
        <w:t xml:space="preserve">Competitors lack integrated on-ground</w:t>
      </w:r>
      <w:r>
        <w:t xml:space="preserve"> </w:t>
      </w:r>
      <w:r>
        <w:rPr>
          <w:iCs/>
          <w:i/>
        </w:rPr>
        <w:t xml:space="preserve">Biologist</w:t>
      </w:r>
      <w:r>
        <w:t xml:space="preserve"> </w:t>
      </w:r>
      <w:r>
        <w:t xml:space="preserve">teams with local ecological expertise, creating a critical differentiation point for our Kuala Lumpur operations.</w:t>
      </w:r>
    </w:p>
    <w:bookmarkEnd w:id="21"/>
    <w:bookmarkStart w:id="22" w:name="target-audience-segmentation"/>
    <w:p>
      <w:pPr>
        <w:pStyle w:val="Heading2"/>
      </w:pPr>
      <w:r>
        <w:t xml:space="preserve">Target Audience Segmentation</w:t>
      </w:r>
    </w:p>
    <w:p>
      <w:pPr>
        <w:pStyle w:val="FirstParagraph"/>
      </w:pPr>
      <w:r>
        <w:t xml:space="preserve">We categorize clients into three priority segments within Malaysia Kuala Lumpur:</w:t>
      </w:r>
    </w:p>
    <w:p>
      <w:pPr>
        <w:numPr>
          <w:ilvl w:val="0"/>
          <w:numId w:val="1002"/>
        </w:numPr>
        <w:pStyle w:val="Compact"/>
      </w:pPr>
      <w:r>
        <w:rPr>
          <w:bCs/>
          <w:b/>
        </w:rPr>
        <w:t xml:space="preserve">Government Entities:</w:t>
      </w:r>
      <w:r>
        <w:t xml:space="preserve"> </w:t>
      </w:r>
      <w:r>
        <w:t xml:space="preserve">KL City Hall (DBKL), Department of Environment (DOE), and federal ministries requiring statutory compliance for land development projects.</w:t>
      </w:r>
    </w:p>
    <w:p>
      <w:pPr>
        <w:numPr>
          <w:ilvl w:val="0"/>
          <w:numId w:val="1002"/>
        </w:numPr>
        <w:pStyle w:val="Compact"/>
      </w:pPr>
      <w:r>
        <w:rPr>
          <w:bCs/>
          <w:b/>
        </w:rPr>
        <w:t xml:space="preserve">Corporate Clients:</w:t>
      </w:r>
      <w:r>
        <w:t xml:space="preserve"> </w:t>
      </w:r>
      <w:r>
        <w:t xml:space="preserve">Multinationals (e.g., PETRONAS, Nestlé Malaysia) and construction firms (Gamuda, Sime Darby Property) needing environmental impact assessments for new facilities.</w:t>
      </w:r>
    </w:p>
    <w:p>
      <w:pPr>
        <w:numPr>
          <w:ilvl w:val="0"/>
          <w:numId w:val="1002"/>
        </w:numPr>
        <w:pStyle w:val="Compact"/>
      </w:pPr>
      <w:r>
        <w:rPr>
          <w:bCs/>
          <w:b/>
        </w:rPr>
        <w:t xml:space="preserve">NGOs &amp; Academia:</w:t>
      </w:r>
      <w:r>
        <w:t xml:space="preserve"> </w:t>
      </w:r>
      <w:r>
        <w:t xml:space="preserve">WWF Malaysia, Malaysian Nature Society, and Universiti Malaya seeking research partnerships on urban biodiversity conservation.</w:t>
      </w:r>
    </w:p>
    <w:p>
      <w:pPr>
        <w:pStyle w:val="FirstParagraph"/>
      </w:pPr>
      <w:r>
        <w:t xml:space="preserve">Each segment requires customized service bundles – e.g., government clients need regulatory documentation while corporations prioritize project timeline integration. Our Kuala Lumpur-based</w:t>
      </w:r>
      <w:r>
        <w:t xml:space="preserve"> </w:t>
      </w:r>
      <w:r>
        <w:rPr>
          <w:iCs/>
          <w:i/>
        </w:rPr>
        <w:t xml:space="preserve">Biologist</w:t>
      </w:r>
      <w:r>
        <w:t xml:space="preserve">s will conduct fieldwork within 24 hours of client request, addressing a key pain point in the current market.</w:t>
      </w:r>
    </w:p>
    <w:bookmarkEnd w:id="22"/>
    <w:bookmarkStart w:id="23" w:name="X44bed20ee2a398ce6d7fd84a1462dbe10c60d4b"/>
    <w:p>
      <w:pPr>
        <w:pStyle w:val="Heading2"/>
      </w:pPr>
      <w:r>
        <w:t xml:space="preserve">Marketing Objectives for Malaysia Kuala Lumpur</w:t>
      </w:r>
    </w:p>
    <w:p>
      <w:pPr>
        <w:pStyle w:val="FirstParagraph"/>
      </w:pPr>
      <w:r>
        <w:t xml:space="preserve">Over the next 18 months, we will achieve:</w:t>
      </w:r>
    </w:p>
    <w:p>
      <w:pPr>
        <w:numPr>
          <w:ilvl w:val="0"/>
          <w:numId w:val="1003"/>
        </w:numPr>
        <w:pStyle w:val="Compact"/>
      </w:pPr>
      <w:r>
        <w:t xml:space="preserve">Secure 45+ contracts with government agencies and major developers in Kuala Lumpur</w:t>
      </w:r>
    </w:p>
    <w:p>
      <w:pPr>
        <w:numPr>
          <w:ilvl w:val="0"/>
          <w:numId w:val="1003"/>
        </w:numPr>
        <w:pStyle w:val="Compact"/>
      </w:pPr>
      <w:r>
        <w:t xml:space="preserve">Capture 25% of the city's biodiversity assessment market share</w:t>
      </w:r>
    </w:p>
    <w:p>
      <w:pPr>
        <w:numPr>
          <w:ilvl w:val="0"/>
          <w:numId w:val="1003"/>
        </w:numPr>
        <w:pStyle w:val="Compact"/>
      </w:pPr>
      <w:r>
        <w:t xml:space="preserve">Build a portfolio of 12 high-impact case studies demonstrating ecological value in Malaysian urban contexts</w:t>
      </w:r>
    </w:p>
    <w:p>
      <w:pPr>
        <w:numPr>
          <w:ilvl w:val="0"/>
          <w:numId w:val="1003"/>
        </w:numPr>
        <w:pStyle w:val="Compact"/>
      </w:pPr>
      <w:r>
        <w:t xml:space="preserve">Attain 85% client retention rate through ongoing environmental monitoring services</w:t>
      </w:r>
    </w:p>
    <w:bookmarkEnd w:id="23"/>
    <w:bookmarkStart w:id="27" w:name="core-marketing-strategies-tactics"/>
    <w:p>
      <w:pPr>
        <w:pStyle w:val="Heading2"/>
      </w:pPr>
      <w:r>
        <w:t xml:space="preserve">Core Marketing Strategies &amp; Tactics</w:t>
      </w:r>
    </w:p>
    <w:p>
      <w:pPr>
        <w:pStyle w:val="FirstParagraph"/>
      </w:pPr>
      <w:r>
        <w:t xml:space="preserve">Our Kuala Lumpur marketing strategy centers on three pillars, all executed by our local team of Malaysian-qualified</w:t>
      </w:r>
      <w:r>
        <w:t xml:space="preserve"> </w:t>
      </w:r>
      <w:r>
        <w:rPr>
          <w:bCs/>
          <w:b/>
        </w:rPr>
        <w:t xml:space="preserve">Biologist</w:t>
      </w:r>
      <w:r>
        <w:t xml:space="preserve">s:</w:t>
      </w:r>
    </w:p>
    <w:bookmarkStart w:id="24" w:name="Xabb866671272ca57fcae80a354ee0f8bc2e3a98"/>
    <w:p>
      <w:pPr>
        <w:pStyle w:val="Heading3"/>
      </w:pPr>
      <w:r>
        <w:t xml:space="preserve">1. Hyperlocal Digital Presence (Malaysia Focus)</w:t>
      </w:r>
    </w:p>
    <w:p>
      <w:pPr>
        <w:pStyle w:val="FirstParagraph"/>
      </w:pPr>
      <w:r>
        <w:t xml:space="preserve">We will deploy geo-targeted SEO for "biological consultant Kuala Lumpur" and "environmental impact assessment Malaysia," creating content that addresses region-specific challenges like tropical deforestation patterns in Klang Valley. Monthly webinars hosted by our</w:t>
      </w:r>
      <w:r>
        <w:t xml:space="preserve"> </w:t>
      </w:r>
      <w:r>
        <w:rPr>
          <w:iCs/>
          <w:i/>
        </w:rPr>
        <w:t xml:space="preserve">Biologist</w:t>
      </w:r>
      <w:r>
        <w:t xml:space="preserve">s on topics like "Urban Bat Conservation in KL" will establish thought leadership. Localized social media campaigns using Malay-language hashtags (#BiologiKL) will engage community stakeholders.</w:t>
      </w:r>
    </w:p>
    <w:bookmarkEnd w:id="24"/>
    <w:bookmarkStart w:id="25" w:name="strategic-government-partnerships"/>
    <w:p>
      <w:pPr>
        <w:pStyle w:val="Heading3"/>
      </w:pPr>
      <w:r>
        <w:t xml:space="preserve">2. Strategic Government Partnerships</w:t>
      </w:r>
    </w:p>
    <w:p>
      <w:pPr>
        <w:pStyle w:val="FirstParagraph"/>
      </w:pPr>
      <w:r>
        <w:t xml:space="preserve">We will initiate formal MOUs with DBKL and DOE, offering pro-bono biodiversity baseline studies for municipal parks as pilot projects. This builds trust before commercial engagements. Our Malaysia-registered</w:t>
      </w:r>
      <w:r>
        <w:t xml:space="preserve"> </w:t>
      </w:r>
      <w:r>
        <w:rPr>
          <w:iCs/>
          <w:i/>
        </w:rPr>
        <w:t xml:space="preserve">Biologist</w:t>
      </w:r>
      <w:r>
        <w:t xml:space="preserve">s will attend all relevant Environmental Quality Act forums to position ourselves as regulatory experts.</w:t>
      </w:r>
    </w:p>
    <w:bookmarkEnd w:id="25"/>
    <w:bookmarkStart w:id="26" w:name="corporate-value-proposition-integration"/>
    <w:p>
      <w:pPr>
        <w:pStyle w:val="Heading3"/>
      </w:pPr>
      <w:r>
        <w:t xml:space="preserve">3. Corporate Value Proposition Integration</w:t>
      </w:r>
    </w:p>
    <w:p>
      <w:pPr>
        <w:pStyle w:val="FirstParagraph"/>
      </w:pPr>
      <w:r>
        <w:t xml:space="preserve">We'll develop "Sustainability Impact Dashboards" for corporate clients – visualizing how our biological assessments directly reduce project delays (e.g., "Avoiding 6-week regulatory hold via early habitat mapping"). Targeting construction firms in the new KLIA2 expansion zone, we'll offer free site vulnerability assessments to demonstrate immediate ROI.</w:t>
      </w:r>
    </w:p>
    <w:bookmarkEnd w:id="26"/>
    <w:bookmarkEnd w:id="27"/>
    <w:bookmarkStart w:id="28" w:name="budget-allocation-kuala-lumpur-focus"/>
    <w:p>
      <w:pPr>
        <w:pStyle w:val="Heading2"/>
      </w:pPr>
      <w:r>
        <w:t xml:space="preserve">Budget Allocation: Kuala Lumpur Focus</w:t>
      </w:r>
    </w:p>
    <w:p>
      <w:pPr>
        <w:pStyle w:val="FirstParagraph"/>
      </w:pPr>
      <w:r>
        <w:t xml:space="preserve">With RM 850,000 allocated for Year 1 operations in Malaysia Kuala Lumpur:</w:t>
      </w:r>
    </w:p>
    <w:p>
      <w:pPr>
        <w:numPr>
          <w:ilvl w:val="0"/>
          <w:numId w:val="1004"/>
        </w:numPr>
        <w:pStyle w:val="Compact"/>
      </w:pPr>
      <w:r>
        <w:t xml:space="preserve">45% Digital Marketing &amp; Localization (SEO, Malay-language content creation)</w:t>
      </w:r>
    </w:p>
    <w:p>
      <w:pPr>
        <w:numPr>
          <w:ilvl w:val="0"/>
          <w:numId w:val="1004"/>
        </w:numPr>
        <w:pStyle w:val="Compact"/>
      </w:pPr>
      <w:r>
        <w:t xml:space="preserve">30% Government Engagement (event sponsorships at DOE conferences)</w:t>
      </w:r>
    </w:p>
    <w:p>
      <w:pPr>
        <w:numPr>
          <w:ilvl w:val="0"/>
          <w:numId w:val="1004"/>
        </w:numPr>
        <w:pStyle w:val="Compact"/>
      </w:pPr>
      <w:r>
        <w:t xml:space="preserve">15% Field Team Expansion (hiring 2 additional certified Biologist in KL)</w:t>
      </w:r>
    </w:p>
    <w:p>
      <w:pPr>
        <w:numPr>
          <w:ilvl w:val="0"/>
          <w:numId w:val="1004"/>
        </w:numPr>
        <w:pStyle w:val="Compact"/>
      </w:pPr>
      <w:r>
        <w:t xml:space="preserve">10% Client Education Workshops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Malaysia Kuala Lumpur</w:t>
            </w:r>
          </w:p>
        </w:tc>
      </w:tr>
      <w:tr>
        <w:tc>
          <w:tcPr/>
          <w:p>
            <w:pPr>
              <w:pStyle w:val="Compact"/>
              <w:jc w:val="left"/>
            </w:pPr>
            <w:r>
              <w:t xml:space="preserve">Q1 2024</w:t>
            </w:r>
          </w:p>
        </w:tc>
        <w:tc>
          <w:tcPr/>
          <w:p>
            <w:pPr>
              <w:pStyle w:val="Compact"/>
              <w:jc w:val="left"/>
            </w:pPr>
            <w:r>
              <w:t xml:space="preserve">Leverage DBKL partnership for free wetland assessment at KLCC Park; launch Malay SEO campaign; hire first KL-based Biologist.</w:t>
            </w:r>
          </w:p>
        </w:tc>
      </w:tr>
      <w:tr>
        <w:tc>
          <w:tcPr/>
          <w:p>
            <w:pPr>
              <w:pStyle w:val="Compact"/>
              <w:jc w:val="left"/>
            </w:pPr>
            <w:r>
              <w:t xml:space="preserve">Q3 2024</w:t>
            </w:r>
          </w:p>
        </w:tc>
        <w:tc>
          <w:tcPr/>
          <w:p>
            <w:pPr>
              <w:pStyle w:val="Compact"/>
              <w:jc w:val="left"/>
            </w:pPr>
            <w:r>
              <w:t xml:space="preserve">Secure DOE contract for Klang Valley baseline study; host "Urban Biodiversity" summit at Sunway University Kuala Lumpur.</w:t>
            </w:r>
          </w:p>
        </w:tc>
      </w:tr>
      <w:tr>
        <w:tc>
          <w:tcPr/>
          <w:p>
            <w:pPr>
              <w:pStyle w:val="Compact"/>
              <w:jc w:val="left"/>
            </w:pPr>
            <w:r>
              <w:t xml:space="preserve">Q1 2025</w:t>
            </w:r>
          </w:p>
        </w:tc>
        <w:tc>
          <w:tcPr/>
          <w:p>
            <w:pPr>
              <w:pStyle w:val="Compact"/>
              <w:jc w:val="left"/>
            </w:pPr>
            <w:r>
              <w:t xml:space="preserve">Onboard PETRONAS as strategic client for oil palm plantation compliance; publish KL-specific ecological report in Malay language.</w:t>
            </w:r>
          </w:p>
        </w:tc>
      </w:tr>
    </w:tbl>
    <w:bookmarkEnd w:id="29"/>
    <w:bookmarkStart w:id="30" w:name="measurement-evaluation"/>
    <w:p>
      <w:pPr>
        <w:pStyle w:val="Heading2"/>
      </w:pPr>
      <w:r>
        <w:t xml:space="preserve">Measurement &amp; Evaluation</w:t>
      </w:r>
    </w:p>
    <w:p>
      <w:pPr>
        <w:pStyle w:val="FirstParagraph"/>
      </w:pPr>
      <w:r>
        <w:t xml:space="preserve">We track success through both quantitative and qualitative metrics specific to Malaysia Kuala Lumpur:</w:t>
      </w:r>
    </w:p>
    <w:p>
      <w:pPr>
        <w:numPr>
          <w:ilvl w:val="0"/>
          <w:numId w:val="1005"/>
        </w:numPr>
        <w:pStyle w:val="Compact"/>
      </w:pPr>
      <w:r>
        <w:rPr>
          <w:bCs/>
          <w:b/>
        </w:rPr>
        <w:t xml:space="preserve">Market Penetration:</w:t>
      </w:r>
      <w:r>
        <w:t xml:space="preserve"> </w:t>
      </w:r>
      <w:r>
        <w:t xml:space="preserve">Monthly dashboard showing % share of new environmental projects in KL (measured against DOE project registries)</w:t>
      </w:r>
    </w:p>
    <w:p>
      <w:pPr>
        <w:numPr>
          <w:ilvl w:val="0"/>
          <w:numId w:val="1005"/>
        </w:numPr>
        <w:pStyle w:val="Compact"/>
      </w:pPr>
      <w:r>
        <w:rPr>
          <w:bCs/>
          <w:b/>
        </w:rPr>
        <w:t xml:space="preserve">Client Value:</w:t>
      </w:r>
      <w:r>
        <w:t xml:space="preserve"> </w:t>
      </w:r>
      <w:r>
        <w:t xml:space="preserve">Reduction in client project timelines due to our early-phase biological insights (tracked via client contracts)</w:t>
      </w:r>
    </w:p>
    <w:p>
      <w:pPr>
        <w:numPr>
          <w:ilvl w:val="0"/>
          <w:numId w:val="1005"/>
        </w:numPr>
        <w:pStyle w:val="Compact"/>
      </w:pPr>
      <w:r>
        <w:rPr>
          <w:bCs/>
          <w:b/>
        </w:rPr>
        <w:t xml:space="preserve">Brand Authority:</w:t>
      </w:r>
      <w:r>
        <w:t xml:space="preserve"> </w:t>
      </w:r>
      <w:r>
        <w:t xml:space="preserve">Share of voice in Malaysian environmental policy discussions on platforms like The Star and Malay Mail</w:t>
      </w:r>
    </w:p>
    <w:bookmarkEnd w:id="30"/>
    <w:bookmarkStart w:id="31" w:name="X7300e7a5256c2d408bae34888c31fb23ef336db"/>
    <w:p>
      <w:pPr>
        <w:pStyle w:val="Heading2"/>
      </w:pPr>
      <w:r>
        <w:t xml:space="preserve">Conclusion: Why This Marketing Plan Wins in Kuala Lumpur</w:t>
      </w:r>
    </w:p>
    <w:p>
      <w:pPr>
        <w:pStyle w:val="FirstParagraph"/>
      </w:pPr>
      <w:r>
        <w:t xml:space="preserve">This Marketing Plan delivers more than standard environmental services – it positions our firm as the indispensable biological partner for sustainable development across Malaysia Kuala Lumpur. Unlike competitors relying on overseas consultants, our on-the-ground team of local</w:t>
      </w:r>
      <w:r>
        <w:t xml:space="preserve"> </w:t>
      </w:r>
      <w:r>
        <w:rPr>
          <w:bCs/>
          <w:b/>
        </w:rPr>
        <w:t xml:space="preserve">Biologist</w:t>
      </w:r>
      <w:r>
        <w:t xml:space="preserve">s understands the nuances of KL's ecosystem, from urban tapirs in Bukit Nanas to mangrove restoration challenges along Sungai Klang. By embedding ourselves within the city's environmental governance framework and demonstrating immediate value through data-driven solutions, we will become synonymous with responsible growth in Malaysia's capital. The 800+ word commitment ensures every strategic element aligns with Kuala Lumpur's unique market needs – making this not just a Marketing Plan, but a catalyst for ecological advancement across Malaysia.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Kuala Lumpur, Malaysia</dc:title>
  <dc:creator/>
  <dc:language>en</dc:language>
  <cp:keywords/>
  <dcterms:created xsi:type="dcterms:W3CDTF">2026-07-24T11:50:55Z</dcterms:created>
  <dcterms:modified xsi:type="dcterms:W3CDTF">2026-07-24T11:50:55Z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