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3" w:name="X91fd6a3aa1d0f06955a8a195352bdeb8e8968ba"/>
    <w:p>
      <w:pPr>
        <w:pStyle w:val="Heading1"/>
      </w:pPr>
      <w:r>
        <w:t xml:space="preserve">Comprehensive Marketing Plan: Advancing Biological Expertise in Netherlands Amsterdam</w:t>
      </w:r>
    </w:p>
    <w:bookmarkStart w:id="20" w:name="executive-summary"/>
    <w:p>
      <w:pPr>
        <w:pStyle w:val="Heading2"/>
      </w:pPr>
      <w:r>
        <w:t xml:space="preserve">Executive Summary</w:t>
      </w:r>
    </w:p>
    <w:p>
      <w:pPr>
        <w:pStyle w:val="FirstParagraph"/>
      </w:pPr>
      <w:r>
        <w:t xml:space="preserve">This Marketing Plan outlines a strategic initiative to establish and grow premier biological consultancy services in the heart of Europe, specifically targeting Amsterdam and the broader Netherlands. As a specialized firm led by credentialed biologists, we position ourselves at the intersection of scientific rigor and sustainable urban development. The plan addresses market gaps in environmental consulting, biodiversity management, and eco-innovation services within Netherlands Amsterdam's dynamic ecosystem. Our core mission is to deliver data-driven biological solutions that align with Dutch sustainability policies while positioning our firm as the trusted partner for biologists and organizations seeking ecological excellence across the Netherlands.</w:t>
      </w:r>
    </w:p>
    <w:bookmarkEnd w:id="20"/>
    <w:bookmarkStart w:id="21" w:name="Xeb887459c1e13e83d843018438839bccbbcfd45"/>
    <w:p>
      <w:pPr>
        <w:pStyle w:val="Heading2"/>
      </w:pPr>
      <w:r>
        <w:t xml:space="preserve">Market Analysis: The Amsterdam Biological Landscape</w:t>
      </w:r>
    </w:p>
    <w:p>
      <w:pPr>
        <w:pStyle w:val="FirstParagraph"/>
      </w:pPr>
      <w:r>
        <w:t xml:space="preserve">Amsterdam’s unique position as a global sustainability leader (host to UNEP initiatives, Climate Action 100+ signatories) creates unprecedented demand for specialized biologist services. The Netherlands’ National Biodiversity Strategy 2030 mandates ecological assessments for all major urban developments, creating a $42M annual market in Amsterdam alone. Competitor analysis reveals a critical gap: most firms lack on-the-ground biological expertise, relying instead on generic environmental consultants. Our advantage lies in deploying certified biologists who understand both the intricate wetland ecosystems of the Netherlands and Amsterdam’s 21st-century urban planning challenges. This Plan strategically targets municipal contracts, green real estate developers (e.g., Oosterwijk development), and research institutions like Vrije Universiteit Amsterdam.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Sector Clients:</w:t>
      </w:r>
      <w:r>
        <w:t xml:space="preserve"> </w:t>
      </w:r>
      <w:r>
        <w:t xml:space="preserve">Amsterdam City Council, Rijkswaterstaat (Dutch Water Authority), and provincial environmental agencies requiring compliance with the Flora and Fauna Act. These entities demand biologist-led solutions for floodplain restoration projects.</w:t>
      </w:r>
    </w:p>
    <w:p>
      <w:pPr>
        <w:numPr>
          <w:ilvl w:val="0"/>
          <w:numId w:val="1001"/>
        </w:numPr>
        <w:pStyle w:val="Compact"/>
      </w:pPr>
      <w:r>
        <w:rPr>
          <w:bCs/>
          <w:b/>
        </w:rPr>
        <w:t xml:space="preserve">Private Sector Partners:</w:t>
      </w:r>
      <w:r>
        <w:t xml:space="preserve"> </w:t>
      </w:r>
      <w:r>
        <w:t xml:space="preserve">Sustainable construction firms (e.g., Bouwbedrijf van der Zee) seeking biologist-certified biodiversity offsetting for new builds, and agri-tech startups in the Amsterdam Science Park requiring soil microbiome analysis.</w:t>
      </w:r>
    </w:p>
    <w:p>
      <w:pPr>
        <w:numPr>
          <w:ilvl w:val="0"/>
          <w:numId w:val="1001"/>
        </w:numPr>
        <w:pStyle w:val="Compact"/>
      </w:pPr>
      <w:r>
        <w:rPr>
          <w:bCs/>
          <w:b/>
        </w:rPr>
        <w:t xml:space="preserve">Academic Collaborators:</w:t>
      </w:r>
      <w:r>
        <w:t xml:space="preserve"> </w:t>
      </w:r>
      <w:r>
        <w:t xml:space="preserve">Universities (Wageningen University, UvA) needing field biologists for climate resilience research projects across Netherlands’ delta regions.</w:t>
      </w:r>
    </w:p>
    <w:bookmarkEnd w:id="22"/>
    <w:bookmarkStart w:id="23" w:name="marketing-objectives"/>
    <w:p>
      <w:pPr>
        <w:pStyle w:val="Heading2"/>
      </w:pPr>
      <w:r>
        <w:t xml:space="preserve">Marketing Objectives</w:t>
      </w:r>
    </w:p>
    <w:p>
      <w:pPr>
        <w:pStyle w:val="FirstParagraph"/>
      </w:pPr>
      <w:r>
        <w:t xml:space="preserve">We aim to achieve 35% market penetration among Amsterdam-based environmental consultancies within 24 months. Specific objectives include:</w:t>
      </w:r>
    </w:p>
    <w:p>
      <w:pPr>
        <w:numPr>
          <w:ilvl w:val="0"/>
          <w:numId w:val="1002"/>
        </w:numPr>
        <w:pStyle w:val="Compact"/>
      </w:pPr>
      <w:r>
        <w:t xml:space="preserve">Secure 15 municipal contracts by Q3 2026, including at least three major water management projects for the City of Amsterdam.</w:t>
      </w:r>
    </w:p>
    <w:p>
      <w:pPr>
        <w:numPr>
          <w:ilvl w:val="0"/>
          <w:numId w:val="1002"/>
        </w:numPr>
        <w:pStyle w:val="Compact"/>
      </w:pPr>
      <w:r>
        <w:t xml:space="preserve">Generate €750K in recurring revenue from biologists’ service packages (ecosystem monitoring, species surveys) by year two.</w:t>
      </w:r>
    </w:p>
    <w:p>
      <w:pPr>
        <w:numPr>
          <w:ilvl w:val="0"/>
          <w:numId w:val="1002"/>
        </w:numPr>
        <w:pStyle w:val="Compact"/>
      </w:pPr>
      <w:r>
        <w:t xml:space="preserve">Establish our brand as synonymous with "trusted biologist expertise" in Netherlands Amsterdam through 80+ thought leadership engagements annually.</w:t>
      </w:r>
    </w:p>
    <w:bookmarkEnd w:id="23"/>
    <w:bookmarkStart w:id="28" w:name="core-marketing-strategies"/>
    <w:p>
      <w:pPr>
        <w:pStyle w:val="Heading2"/>
      </w:pPr>
      <w:r>
        <w:t xml:space="preserve">Core Marketing Strategies</w:t>
      </w:r>
    </w:p>
    <w:bookmarkStart w:id="24" w:name="Xb4d79f0c63cf19df89c96136df7a6ceb44d215a"/>
    <w:p>
      <w:pPr>
        <w:pStyle w:val="Heading3"/>
      </w:pPr>
      <w:r>
        <w:t xml:space="preserve">Product Differentiation: The Biologist Advantage</w:t>
      </w:r>
    </w:p>
    <w:p>
      <w:pPr>
        <w:pStyle w:val="FirstParagraph"/>
      </w:pPr>
      <w:r>
        <w:t xml:space="preserve">We leverage the unique value of field-verified biologist insights. Unlike competitors, our service portfolio includes:</w:t>
      </w:r>
    </w:p>
    <w:p>
      <w:pPr>
        <w:numPr>
          <w:ilvl w:val="0"/>
          <w:numId w:val="1003"/>
        </w:numPr>
        <w:pStyle w:val="Compact"/>
      </w:pPr>
      <w:r>
        <w:rPr>
          <w:iCs/>
          <w:i/>
        </w:rPr>
        <w:t xml:space="preserve">Netherlands-Specific Ecosystem Mapping:</w:t>
      </w:r>
      <w:r>
        <w:t xml:space="preserve"> </w:t>
      </w:r>
      <w:r>
        <w:t xml:space="preserve">Biologists trained in Dutch wetland ecology (e.g., Natura 2000 site assessments) provide legally defensible data.</w:t>
      </w:r>
    </w:p>
    <w:p>
      <w:pPr>
        <w:numPr>
          <w:ilvl w:val="0"/>
          <w:numId w:val="1003"/>
        </w:numPr>
        <w:pStyle w:val="Compact"/>
      </w:pPr>
      <w:r>
        <w:rPr>
          <w:iCs/>
          <w:i/>
        </w:rPr>
        <w:t xml:space="preserve">Amsterdam Urban Adaptation Frameworks:</w:t>
      </w:r>
      <w:r>
        <w:t xml:space="preserve"> </w:t>
      </w:r>
      <w:r>
        <w:t xml:space="preserve">Tailored solutions for city challenges like heat island mitigation through native flora integration, developed by biologists with Amsterdam-specific experience.</w:t>
      </w:r>
    </w:p>
    <w:p>
      <w:pPr>
        <w:numPr>
          <w:ilvl w:val="0"/>
          <w:numId w:val="1003"/>
        </w:numPr>
        <w:pStyle w:val="Compact"/>
      </w:pPr>
      <w:r>
        <w:rPr>
          <w:iCs/>
          <w:i/>
        </w:rPr>
        <w:t xml:space="preserve">Real-Time Biodiversity Dashboards:</w:t>
      </w:r>
      <w:r>
        <w:t xml:space="preserve"> </w:t>
      </w:r>
      <w:r>
        <w:t xml:space="preserve">Cloud-based tools co-created with our biologists to visualize species health metrics for clients.</w:t>
      </w:r>
    </w:p>
    <w:bookmarkEnd w:id="24"/>
    <w:bookmarkStart w:id="25" w:name="pricing-strategy-value-based-positioning"/>
    <w:p>
      <w:pPr>
        <w:pStyle w:val="Heading3"/>
      </w:pPr>
      <w:r>
        <w:t xml:space="preserve">Pricing Strategy: Value-Based Positioning</w:t>
      </w:r>
    </w:p>
    <w:p>
      <w:pPr>
        <w:pStyle w:val="FirstParagraph"/>
      </w:pPr>
      <w:r>
        <w:t xml:space="preserve">We reject cost-based pricing, instead implementing a tiered model reflecting biologist expertise. Premium packages (e.g., "Amsterdam Delta Resilience Audit") include biologists’ full field analysis and policy alignment guidance at 25% above industry average. This reinforces our position as specialists—justified by data showing clients achieve 40% faster regulatory approvals when using biologist-led reports.</w:t>
      </w:r>
    </w:p>
    <w:bookmarkEnd w:id="25"/>
    <w:bookmarkStart w:id="26" w:name="distribution-localized-biologist-network"/>
    <w:p>
      <w:pPr>
        <w:pStyle w:val="Heading3"/>
      </w:pPr>
      <w:r>
        <w:t xml:space="preserve">Distribution: Localized Biologist Network</w:t>
      </w:r>
    </w:p>
    <w:p>
      <w:pPr>
        <w:pStyle w:val="FirstParagraph"/>
      </w:pPr>
      <w:r>
        <w:t xml:space="preserve">Our "Amsterdam Biologist Hub" model ensures physical presence across the city. We maintain offices in De Pijp (central location) and establish mobile biologists stationed at key sites: IJburg water treatment plants, Amsterdam-Noord industrial zones, and the Buitenveldert nature reserve. This enables rapid response times for clients needing on-site biologist support within 2 hours—a critical differentiator in Netherlands Amsterdam’s tight project schedules.</w:t>
      </w:r>
    </w:p>
    <w:bookmarkEnd w:id="26"/>
    <w:bookmarkStart w:id="27" w:name="Xf8e3dbb09ed3a2ad0d6e5848b721b7f434fb82d"/>
    <w:p>
      <w:pPr>
        <w:pStyle w:val="Heading3"/>
      </w:pPr>
      <w:r>
        <w:t xml:space="preserve">Promotion: Authority Building in Biological Discourse</w:t>
      </w:r>
    </w:p>
    <w:p>
      <w:pPr>
        <w:pStyle w:val="FirstParagraph"/>
      </w:pPr>
      <w:r>
        <w:t xml:space="preserve">We deploy a multi-channel strategy to showcase biologist expertise:</w:t>
      </w:r>
    </w:p>
    <w:p>
      <w:pPr>
        <w:numPr>
          <w:ilvl w:val="0"/>
          <w:numId w:val="1004"/>
        </w:numPr>
        <w:pStyle w:val="Compact"/>
      </w:pPr>
      <w:r>
        <w:rPr>
          <w:iCs/>
          <w:i/>
        </w:rPr>
        <w:t xml:space="preserve">Amsterdam Green Talks:</w:t>
      </w:r>
      <w:r>
        <w:t xml:space="preserve"> </w:t>
      </w:r>
      <w:r>
        <w:t xml:space="preserve">Monthly speaker series hosted at the NEMO Science Museum featuring our biologists discussing Dutch biodiversity crises (e.g., "Vanishing Dragonflies: Data-Driven Urban Conservation").</w:t>
      </w:r>
    </w:p>
    <w:p>
      <w:pPr>
        <w:numPr>
          <w:ilvl w:val="0"/>
          <w:numId w:val="1004"/>
        </w:numPr>
        <w:pStyle w:val="Compact"/>
      </w:pPr>
      <w:r>
        <w:rPr>
          <w:iCs/>
          <w:i/>
        </w:rPr>
        <w:t xml:space="preserve">Netherlands Sustainability Podcast:</w:t>
      </w:r>
      <w:r>
        <w:t xml:space="preserve"> </w:t>
      </w:r>
      <w:r>
        <w:t xml:space="preserve">Co-created with Vrije Universiteit biologists, spotlighting Amsterdam case studies (e.g., "How Biologists Saved the Oostelijk Havengebied Wetlands").</w:t>
      </w:r>
    </w:p>
    <w:p>
      <w:pPr>
        <w:numPr>
          <w:ilvl w:val="0"/>
          <w:numId w:val="1004"/>
        </w:numPr>
        <w:pStyle w:val="Compact"/>
      </w:pPr>
      <w:r>
        <w:rPr>
          <w:iCs/>
          <w:i/>
        </w:rPr>
        <w:t xml:space="preserve">Policy White Papers:</w:t>
      </w:r>
      <w:r>
        <w:t xml:space="preserve"> </w:t>
      </w:r>
      <w:r>
        <w:t xml:space="preserve">Submitting biologist-authored analyses to Dutch government committees on topics like insect decline legislation.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Hire 3 senior biologists with Dutch certification; launch Amsterdam Biologist Hub website with local case studies.</w:t>
            </w:r>
          </w:p>
        </w:tc>
      </w:tr>
      <w:tr>
        <w:tc>
          <w:tcPr/>
          <w:p>
            <w:pPr>
              <w:pStyle w:val="Compact"/>
              <w:jc w:val="left"/>
            </w:pPr>
            <w:r>
              <w:t xml:space="preserve">Q3 2024</w:t>
            </w:r>
          </w:p>
        </w:tc>
        <w:tc>
          <w:tcPr/>
          <w:p>
            <w:pPr>
              <w:pStyle w:val="Compact"/>
              <w:jc w:val="left"/>
            </w:pPr>
            <w:r>
              <w:t xml:space="preserve">Secure first City of Amsterdam pilot project (water quality assessment); host inaugural Green Talk event.</w:t>
            </w:r>
          </w:p>
        </w:tc>
      </w:tr>
      <w:tr>
        <w:tc>
          <w:tcPr/>
          <w:p>
            <w:pPr>
              <w:pStyle w:val="Compact"/>
              <w:jc w:val="left"/>
            </w:pPr>
            <w:r>
              <w:t xml:space="preserve">Q1 2025</w:t>
            </w:r>
          </w:p>
        </w:tc>
        <w:tc>
          <w:tcPr/>
          <w:p>
            <w:pPr>
              <w:pStyle w:val="Compact"/>
              <w:jc w:val="left"/>
            </w:pPr>
            <w:r>
              <w:t xml:space="preserve">Expand to Utrecht and Rotterdam markets; publish "Netherlands Urban Biodiversity Index" white paper with biologists’ data.</w:t>
            </w:r>
          </w:p>
        </w:tc>
      </w:tr>
    </w:tbl>
    <w:bookmarkEnd w:id="29"/>
    <w:bookmarkStart w:id="30" w:name="budget-allocation"/>
    <w:p>
      <w:pPr>
        <w:pStyle w:val="Heading2"/>
      </w:pPr>
      <w:r>
        <w:t xml:space="preserve">Budget Allocation</w:t>
      </w:r>
    </w:p>
    <w:p>
      <w:pPr>
        <w:pStyle w:val="FirstParagraph"/>
      </w:pPr>
      <w:r>
        <w:t xml:space="preserve">Total budget: €380,000 (Year 1)</w:t>
      </w:r>
    </w:p>
    <w:p>
      <w:pPr>
        <w:numPr>
          <w:ilvl w:val="0"/>
          <w:numId w:val="1005"/>
        </w:numPr>
        <w:pStyle w:val="Compact"/>
      </w:pPr>
      <w:r>
        <w:t xml:space="preserve">65%: Biologist recruitment &amp; field operations (Amsterdam-based staff, equipment, site access fees)</w:t>
      </w:r>
    </w:p>
    <w:p>
      <w:pPr>
        <w:numPr>
          <w:ilvl w:val="0"/>
          <w:numId w:val="1005"/>
        </w:numPr>
        <w:pStyle w:val="Compact"/>
      </w:pPr>
      <w:r>
        <w:t xml:space="preserve">20%: Marketing activation (event production, digital content with biologist experts)</w:t>
      </w:r>
    </w:p>
    <w:p>
      <w:pPr>
        <w:numPr>
          <w:ilvl w:val="0"/>
          <w:numId w:val="1005"/>
        </w:numPr>
        <w:pStyle w:val="Compact"/>
      </w:pPr>
      <w:r>
        <w:t xml:space="preserve">15%: Policy engagement &amp; partnership development (Dutch environmental bodies)</w:t>
      </w:r>
    </w:p>
    <w:bookmarkEnd w:id="30"/>
    <w:bookmarkStart w:id="31" w:name="evaluation-metrics"/>
    <w:p>
      <w:pPr>
        <w:pStyle w:val="Heading2"/>
      </w:pPr>
      <w:r>
        <w:t xml:space="preserve">Evaluation Metrics</w:t>
      </w:r>
    </w:p>
    <w:p>
      <w:pPr>
        <w:pStyle w:val="FirstParagraph"/>
      </w:pPr>
      <w:r>
        <w:t xml:space="preserve">We measure success through biologists’ impact metrics:</w:t>
      </w:r>
    </w:p>
    <w:p>
      <w:pPr>
        <w:numPr>
          <w:ilvl w:val="0"/>
          <w:numId w:val="1006"/>
        </w:numPr>
        <w:pStyle w:val="Compact"/>
      </w:pPr>
      <w:r>
        <w:rPr>
          <w:bCs/>
          <w:b/>
        </w:rPr>
        <w:t xml:space="preserve">Client Acquisition Rate:</w:t>
      </w:r>
      <w:r>
        <w:t xml:space="preserve"> </w:t>
      </w:r>
      <w:r>
        <w:t xml:space="preserve">Target 45% YoY increase in contracts secured via biologist-led proposals.</w:t>
      </w:r>
    </w:p>
    <w:p>
      <w:pPr>
        <w:numPr>
          <w:ilvl w:val="0"/>
          <w:numId w:val="1006"/>
        </w:numPr>
        <w:pStyle w:val="Compact"/>
      </w:pPr>
      <w:r>
        <w:rPr>
          <w:bCs/>
          <w:b/>
        </w:rPr>
        <w:t xml:space="preserve">Brand Authority Score:</w:t>
      </w:r>
      <w:r>
        <w:t xml:space="preserve"> </w:t>
      </w:r>
      <w:r>
        <w:t xml:space="preserve">Track media mentions of "biologist" in Netherlands Amsterdam sustainability discourse (target: +120% by year two).</w:t>
      </w:r>
    </w:p>
    <w:p>
      <w:pPr>
        <w:numPr>
          <w:ilvl w:val="0"/>
          <w:numId w:val="1006"/>
        </w:numPr>
        <w:pStyle w:val="Compact"/>
      </w:pPr>
      <w:r>
        <w:rPr>
          <w:bCs/>
          <w:b/>
        </w:rPr>
        <w:t xml:space="preserve">Project Outcomes:</w:t>
      </w:r>
      <w:r>
        <w:t xml:space="preserve"> </w:t>
      </w:r>
      <w:r>
        <w:t xml:space="preserve">95% client satisfaction on biological report accuracy (measured via post-project surveys).</w:t>
      </w:r>
    </w:p>
    <w:bookmarkEnd w:id="31"/>
    <w:bookmarkStart w:id="32" w:name="X2b8e218558f78d6b9e0687de4e99a9afad3e9e5"/>
    <w:p>
      <w:pPr>
        <w:pStyle w:val="Heading2"/>
      </w:pPr>
      <w:r>
        <w:t xml:space="preserve">Conclusion: Biology as the Foundation of Amsterdam’s Future</w:t>
      </w:r>
    </w:p>
    <w:p>
      <w:pPr>
        <w:pStyle w:val="FirstParagraph"/>
      </w:pPr>
      <w:r>
        <w:t xml:space="preserve">This Marketing Plan positions our firm not merely as a service provider but as an indispensable partner in Netherlands Amsterdam’s ecological evolution. By embedding credentialed biologists into every solution—from policy advocacy to field implementation—we transform biological expertise from a technical requirement into a strategic advantage. As the Netherlands accelerates toward its 2050 climate-neutral goal, the demand for biologist-led innovation will surge exponentially. Our plan ensures we lead this movement, proving that in Amsterdam’s quest for sustainability, the biologist is not just a consultant—they are the compass.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Netherlands Amsterdam</dc:title>
  <dc:creator/>
  <dc:language>en</dc:language>
  <cp:keywords/>
  <dcterms:created xsi:type="dcterms:W3CDTF">2026-07-23T03:40:07Z</dcterms:created>
  <dcterms:modified xsi:type="dcterms:W3CDTF">2026-07-23T03:40:07Z</dcterms:modified>
</cp:coreProperties>
</file>

<file path=docProps/custom.xml><?xml version="1.0" encoding="utf-8"?>
<Properties xmlns="http://schemas.openxmlformats.org/officeDocument/2006/custom-properties" xmlns:vt="http://schemas.openxmlformats.org/officeDocument/2006/docPropsVTypes"/>
</file>