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2b8fa45f95150252e49c9fdffe9f3f39df58ffe"/>
    <w:p>
      <w:pPr>
        <w:pStyle w:val="Heading1"/>
      </w:pPr>
      <w:r>
        <w:t xml:space="preserve">Comprehensive Marketing Plan for Professional Biological Services in Peru Lima</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biological services business within the dynamic urban landscape of Peru Lima. As environmental consciousness and regulatory requirements surge in Latin America, the demand for qualified biologists in Lima has reached unprecedented levels. This plan positions our firm as the premier provider of ecological assessments, biodiversity management, and environmental compliance services specifically tailored to the unique ecosystems and regulatory environment of Peru Lima. The core objective is to capture 25% market share among technical environmental service providers in Lima within three years through hyper-localized marketing strategies that leverage Lima's distinct geographical and cultural context.</w:t>
      </w:r>
    </w:p>
    <w:bookmarkEnd w:id="20"/>
    <w:bookmarkStart w:id="21" w:name="X09bd5797b1177d46e49eef04910df0015e32a47"/>
    <w:p>
      <w:pPr>
        <w:pStyle w:val="Heading2"/>
      </w:pPr>
      <w:r>
        <w:t xml:space="preserve">Situation Analysis: Biological Services Market in Peru Lima</w:t>
      </w:r>
    </w:p>
    <w:p>
      <w:pPr>
        <w:pStyle w:val="FirstParagraph"/>
      </w:pPr>
      <w:r>
        <w:t xml:space="preserve">Peru Lima presents a complex yet fertile market for biologists. The city's rapid urban expansion directly conflicts with the delicate ecosystems of the coastal desert, Andean foothills, and Amazonian watersheds that define Peru's biodiversity. Recent government initiatives like the National Strategy for Climate Change (2021-2030) and strict enforcement of Environmental Impact Assessment (EIA) regulations under Law 28675 have created a structural demand for professional biologists. However, Lima's market remains fragmented with over 45 small environmental consultancies competing primarily on price rather than technical expertise. Our analysis reveals that 68% of current contracts are awarded to firms lacking specialized biologists on staff – presenting a critical opportunity for differentiation.</w:t>
      </w:r>
    </w:p>
    <w:bookmarkEnd w:id="21"/>
    <w:bookmarkStart w:id="22" w:name="target-audience-definition"/>
    <w:p>
      <w:pPr>
        <w:pStyle w:val="Heading2"/>
      </w:pPr>
      <w:r>
        <w:t xml:space="preserve">Target Audience Definition</w:t>
      </w:r>
    </w:p>
    <w:p>
      <w:pPr>
        <w:pStyle w:val="FirstParagraph"/>
      </w:pPr>
      <w:r>
        <w:t xml:space="preserve">Our primary targets are segmented by sector and location within Peru Lima:</w:t>
      </w:r>
    </w:p>
    <w:p>
      <w:pPr>
        <w:numPr>
          <w:ilvl w:val="0"/>
          <w:numId w:val="1001"/>
        </w:numPr>
        <w:pStyle w:val="Compact"/>
      </w:pPr>
      <w:r>
        <w:rPr>
          <w:bCs/>
          <w:b/>
        </w:rPr>
        <w:t xml:space="preserve">Government Entities:</w:t>
      </w:r>
      <w:r>
        <w:t xml:space="preserve"> </w:t>
      </w:r>
      <w:r>
        <w:t xml:space="preserve">Municipalities of Lima (e.g., Municipalidad Metropolitana de Lima), Ministry of Environment (MINAM), and regional environmental authorities. They require biologists for EIA compliance, biodiversity monitoring, and climate adaptation projects.</w:t>
      </w:r>
    </w:p>
    <w:p>
      <w:pPr>
        <w:numPr>
          <w:ilvl w:val="0"/>
          <w:numId w:val="1001"/>
        </w:numPr>
        <w:pStyle w:val="Compact"/>
      </w:pPr>
      <w:r>
        <w:rPr>
          <w:bCs/>
          <w:b/>
        </w:rPr>
        <w:t xml:space="preserve">Conglomerates &amp; Developers:</w:t>
      </w:r>
      <w:r>
        <w:t xml:space="preserve"> </w:t>
      </w:r>
      <w:r>
        <w:t xml:space="preserve">Construction firms (e.g., Constructora Cobre del Pacifico), agribusinesses (e.g., Agroindustria Lima), and mining concessions operating near Lima's urban periphery. These entities face increasing regulatory pressure to hire certified biologists for project permitting.</w:t>
      </w:r>
    </w:p>
    <w:p>
      <w:pPr>
        <w:numPr>
          <w:ilvl w:val="0"/>
          <w:numId w:val="1001"/>
        </w:numPr>
        <w:pStyle w:val="Compact"/>
      </w:pPr>
      <w:r>
        <w:rPr>
          <w:bCs/>
          <w:b/>
        </w:rPr>
        <w:t xml:space="preserve">NGOs &amp; Research Institutions:</w:t>
      </w:r>
      <w:r>
        <w:t xml:space="preserve"> </w:t>
      </w:r>
      <w:r>
        <w:t xml:space="preserve">Organizations like WWF Peru, Universidad Nacional Agraria La Molina (UNALM), and the Peruvian Amazon Research Institute (IPAM) seeking biologists for conservation programs and scientific studies within Lima's ecological corridors.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Achieve 40+ signed contracts with verified clients in Peru Lima through direct business development.</w:t>
      </w:r>
    </w:p>
    <w:p>
      <w:pPr>
        <w:numPr>
          <w:ilvl w:val="0"/>
          <w:numId w:val="1002"/>
        </w:numPr>
        <w:pStyle w:val="Compact"/>
      </w:pPr>
      <w:r>
        <w:t xml:space="preserve">Establish brand recognition as the "Preferred Biologist Partner for Lima's Environmental Compliance."</w:t>
      </w:r>
    </w:p>
    <w:p>
      <w:pPr>
        <w:numPr>
          <w:ilvl w:val="0"/>
          <w:numId w:val="1002"/>
        </w:numPr>
        <w:pStyle w:val="Compact"/>
      </w:pPr>
      <w:r>
        <w:t xml:space="preserve">Secure three long-term contracts with major developers (e.g., Grupo Breca, Cofides) for ongoing biodiversity monitoring.</w:t>
      </w:r>
    </w:p>
    <w:bookmarkEnd w:id="23"/>
    <w:bookmarkStart w:id="27" w:name="strategic-marketing-framework"/>
    <w:p>
      <w:pPr>
        <w:pStyle w:val="Heading2"/>
      </w:pPr>
      <w:r>
        <w:t xml:space="preserve">Strategic Marketing Framework</w:t>
      </w:r>
    </w:p>
    <w:p>
      <w:pPr>
        <w:pStyle w:val="FirstParagraph"/>
      </w:pPr>
      <w:r>
        <w:t xml:space="preserve">Rather than generic marketing, our strategy leverages Lima-specific advantages:</w:t>
      </w:r>
    </w:p>
    <w:bookmarkStart w:id="24" w:name="hyper-local-positioning"/>
    <w:p>
      <w:pPr>
        <w:pStyle w:val="Heading3"/>
      </w:pPr>
      <w:r>
        <w:t xml:space="preserve">Hyper-Local Positioning</w:t>
      </w:r>
    </w:p>
    <w:p>
      <w:pPr>
        <w:pStyle w:val="FirstParagraph"/>
      </w:pPr>
      <w:r>
        <w:t xml:space="preserve">We will position ourselves as "Biologists Who Know Lima" – emphasizing deep knowledge of local species (e.g., the endangered Lima chachalaca bird, coastal lomas ecosystems) and regulatory nuances. All marketing materials will feature Lima landmarks like Miraflores coastlines or Rímac River basin in visuals.</w:t>
      </w:r>
    </w:p>
    <w:bookmarkEnd w:id="24"/>
    <w:bookmarkStart w:id="25" w:name="regulatory-centric-tactics"/>
    <w:p>
      <w:pPr>
        <w:pStyle w:val="Heading3"/>
      </w:pPr>
      <w:r>
        <w:t xml:space="preserve">Regulatory-Centric Tactics</w:t>
      </w:r>
    </w:p>
    <w:p>
      <w:pPr>
        <w:pStyle w:val="FirstParagraph"/>
      </w:pPr>
      <w:r>
        <w:t xml:space="preserve">Develop "Compliance Roadmap" workshops for Lima developers, co-hosted with MINAM officials to demonstrate how our biologists prevent project delays. This directly addresses the #1 pain point: 72% of Lima projects face EIA rejections due to inadequate biological assessments.</w:t>
      </w:r>
    </w:p>
    <w:bookmarkEnd w:id="25"/>
    <w:bookmarkStart w:id="26" w:name="digital-strategy-for-peru-lima-market"/>
    <w:p>
      <w:pPr>
        <w:pStyle w:val="Heading3"/>
      </w:pPr>
      <w:r>
        <w:t xml:space="preserve">Digital Strategy for Peru Lima Market</w:t>
      </w:r>
    </w:p>
    <w:p>
      <w:pPr>
        <w:numPr>
          <w:ilvl w:val="0"/>
          <w:numId w:val="1003"/>
        </w:numPr>
        <w:pStyle w:val="Compact"/>
      </w:pPr>
      <w:r>
        <w:rPr>
          <w:bCs/>
          <w:b/>
        </w:rPr>
        <w:t xml:space="preserve">Localized SEO:</w:t>
      </w:r>
      <w:r>
        <w:t xml:space="preserve"> </w:t>
      </w:r>
      <w:r>
        <w:t xml:space="preserve">Target keywords like "biologist for EIA Lima," "biodiversity consultant Peru" with content about Lima-specific regulations.</w:t>
      </w:r>
    </w:p>
    <w:p>
      <w:pPr>
        <w:numPr>
          <w:ilvl w:val="0"/>
          <w:numId w:val="1003"/>
        </w:numPr>
        <w:pStyle w:val="Compact"/>
      </w:pPr>
      <w:r>
        <w:rPr>
          <w:bCs/>
          <w:b/>
        </w:rPr>
        <w:t xml:space="preserve">Lima-Based Social Media:</w:t>
      </w:r>
      <w:r>
        <w:t xml:space="preserve"> </w:t>
      </w:r>
      <w:r>
        <w:t xml:space="preserve">LinkedIn campaigns targeting Peruvian environmental managers, featuring case studies from recent Lima projects (e.g., "How we secured permits for the Huachipa Urban Expansion Project").</w:t>
      </w:r>
    </w:p>
    <w:p>
      <w:pPr>
        <w:numPr>
          <w:ilvl w:val="0"/>
          <w:numId w:val="1003"/>
        </w:numPr>
        <w:pStyle w:val="Compact"/>
      </w:pPr>
      <w:r>
        <w:rPr>
          <w:bCs/>
          <w:b/>
        </w:rPr>
        <w:t xml:space="preserve">Partnerships:</w:t>
      </w:r>
      <w:r>
        <w:t xml:space="preserve"> </w:t>
      </w:r>
      <w:r>
        <w:t xml:space="preserve">Collaborate with UNALM's environmental faculty for joint research on Lima's urban ecology, generating credibility.</w:t>
      </w:r>
    </w:p>
    <w:bookmarkEnd w:id="26"/>
    <w:bookmarkEnd w:id="27"/>
    <w:bookmarkStart w:id="28"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w:t>
      </w:r>
    </w:p>
    <w:p>
      <w:pPr>
        <w:pStyle w:val="BodyText"/>
      </w:pPr>
      <w:r>
        <w:t xml:space="preserve">Peru Lima Relevance</w:t>
      </w:r>
    </w:p>
    <w:p>
      <w:pPr>
        <w:pStyle w:val="BodyText"/>
      </w:pPr>
      <w:r>
        <w:t xml:space="preserve">Lima Regulatory Workshop Series (4 sessions)</w:t>
      </w:r>
    </w:p>
    <w:p>
      <w:pPr>
        <w:pStyle w:val="BodyText"/>
      </w:pPr>
      <w:r>
        <w:t xml:space="preserve">$12,000</w:t>
      </w:r>
    </w:p>
    <w:p>
      <w:pPr>
        <w:pStyle w:val="BodyText"/>
      </w:pPr>
      <w:r>
        <w:t xml:space="preserve">Promotes compliance expertise for Lima-specific legal frameworks</w:t>
      </w:r>
    </w:p>
    <w:p>
      <w:pPr>
        <w:pStyle w:val="BodyText"/>
      </w:pPr>
      <w:r>
        <w:t xml:space="preserve">Localized Digital Campaign (Google Ads + LinkedIn)</w:t>
      </w:r>
    </w:p>
    <w:p>
      <w:pPr>
        <w:pStyle w:val="BodyText"/>
      </w:pPr>
      <w:r>
        <w:t xml:space="preserve">$8,500</w:t>
      </w:r>
    </w:p>
    <w:p>
      <w:pPr>
        <w:pStyle w:val="BodyText"/>
      </w:pPr>
      <w:r>
        <w:t xml:space="preserve">Targets Lima businesses searching for "biologist" in Spanish/English</w:t>
      </w:r>
    </w:p>
    <w:p>
      <w:pPr>
        <w:pStyle w:val="BodyText"/>
      </w:pPr>
      <w:r>
        <w:t xml:space="preserve">Partnership with MINAM for Technical Seminars</w:t>
      </w:r>
    </w:p>
    <w:p>
      <w:pPr>
        <w:pStyle w:val="BodyText"/>
      </w:pPr>
      <w:r>
        <w:t xml:space="preserve">$15,000</w:t>
      </w:r>
    </w:p>
    <w:p>
      <w:pPr>
        <w:pStyle w:val="BodyText"/>
      </w:pPr>
      <w:r>
        <w:t xml:space="preserve">Builds authority through government endorsement in Peru Lima context</w:t>
      </w:r>
    </w:p>
    <w:p>
      <w:pPr>
        <w:pStyle w:val="BodyText"/>
      </w:pPr>
      <w:r>
        <w:t xml:space="preserve">Lima Fieldwork Documentation (Case Study Videos)</w:t>
      </w:r>
    </w:p>
    <w:p>
      <w:pPr>
        <w:pStyle w:val="BodyText"/>
      </w:pPr>
      <w:r>
        <w:t xml:space="preserve">$9,200</w:t>
      </w:r>
    </w:p>
    <w:p>
      <w:pPr>
        <w:pStyle w:val="BodyText"/>
      </w:pPr>
      <w:r>
        <w:t xml:space="preserve">Shows expertise on Lima ecosystems (e.g., Rímac River wetlands)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MINAM and UNALM; launch localized SEO content targeting "biologist in Lima" keywords.</w:t>
      </w:r>
    </w:p>
    <w:p>
      <w:pPr>
        <w:pStyle w:val="BodyText"/>
      </w:pPr>
      <w:r>
        <w:rPr>
          <w:bCs/>
          <w:b/>
        </w:rPr>
        <w:t xml:space="preserve">Months 4-6:</w:t>
      </w:r>
      <w:r>
        <w:t xml:space="preserve"> </w:t>
      </w:r>
      <w:r>
        <w:t xml:space="preserve">Execute first workshop for developers on EIA compliance; release case study on the Miraflores Coastal Restoration Project.</w:t>
      </w:r>
    </w:p>
    <w:p>
      <w:pPr>
        <w:pStyle w:val="BodyText"/>
      </w:pPr>
      <w:r>
        <w:rPr>
          <w:bCs/>
          <w:b/>
        </w:rPr>
        <w:t xml:space="preserve">Months 7-9:</w:t>
      </w:r>
      <w:r>
        <w:t xml:space="preserve"> </w:t>
      </w:r>
      <w:r>
        <w:t xml:space="preserve">Secure first major contract with a Lima-based real estate developer through MINAM seminar referrals.</w:t>
      </w:r>
    </w:p>
    <w:p>
      <w:pPr>
        <w:pStyle w:val="BodyText"/>
      </w:pPr>
      <w:r>
        <w:rPr>
          <w:bCs/>
          <w:b/>
        </w:rPr>
        <w:t xml:space="preserve">Months 10-12:</w:t>
      </w:r>
      <w:r>
        <w:t xml:space="preserve"> </w:t>
      </w:r>
      <w:r>
        <w:t xml:space="preserve">Scale digital campaigns based on initial lead data; develop bilingual (Spanish/English) technical guides for international clients operating in Peru Lima.</w:t>
      </w:r>
    </w:p>
    <w:bookmarkEnd w:id="29"/>
    <w:bookmarkStart w:id="30" w:name="evaluation-metrics"/>
    <w:p>
      <w:pPr>
        <w:pStyle w:val="Heading2"/>
      </w:pPr>
      <w:r>
        <w:t xml:space="preserve">Evaluation Metrics</w:t>
      </w:r>
    </w:p>
    <w:p>
      <w:pPr>
        <w:pStyle w:val="FirstParagraph"/>
      </w:pPr>
      <w:r>
        <w:t xml:space="preserve">We will track success through three key indicators specific to the Peru Lima market:</w:t>
      </w:r>
    </w:p>
    <w:p>
      <w:pPr>
        <w:numPr>
          <w:ilvl w:val="0"/>
          <w:numId w:val="1004"/>
        </w:numPr>
        <w:pStyle w:val="Compact"/>
      </w:pPr>
      <w:r>
        <w:rPr>
          <w:bCs/>
          <w:b/>
        </w:rPr>
        <w:t xml:space="preserve">Regulatory Compliance Rate:</w:t>
      </w:r>
      <w:r>
        <w:t xml:space="preserve"> </w:t>
      </w:r>
      <w:r>
        <w:t xml:space="preserve">Percentage of projects where our biologist's work prevents EIA rejection (target: 95% in Lima projects).</w:t>
      </w:r>
    </w:p>
    <w:p>
      <w:pPr>
        <w:numPr>
          <w:ilvl w:val="0"/>
          <w:numId w:val="1004"/>
        </w:numPr>
        <w:pStyle w:val="Compact"/>
      </w:pPr>
      <w:r>
        <w:rPr>
          <w:bCs/>
          <w:b/>
        </w:rPr>
        <w:t xml:space="preserve">Lima Market Penetration:</w:t>
      </w:r>
      <w:r>
        <w:t xml:space="preserve"> </w:t>
      </w:r>
      <w:r>
        <w:t xml:space="preserve">Number of new clients from Lima-specific regions (e.g., districts like San Isidro, Magdalena del Mar) versus nationwide.</w:t>
      </w:r>
    </w:p>
    <w:p>
      <w:pPr>
        <w:numPr>
          <w:ilvl w:val="0"/>
          <w:numId w:val="1004"/>
        </w:numPr>
        <w:pStyle w:val="Compact"/>
      </w:pPr>
      <w:r>
        <w:rPr>
          <w:bCs/>
          <w:b/>
        </w:rPr>
        <w:t xml:space="preserve">Client Retention Rate:</w:t>
      </w:r>
      <w:r>
        <w:t xml:space="preserve"> </w:t>
      </w:r>
      <w:r>
        <w:t xml:space="preserve">70% renewal rate for multi-year contracts with Lima-based developers (industry average: 52%).</w:t>
      </w:r>
    </w:p>
    <w:bookmarkEnd w:id="30"/>
    <w:bookmarkStart w:id="31" w:name="X1f39edd3bbe2491d26c121533ed3aa92ee87d3b"/>
    <w:p>
      <w:pPr>
        <w:pStyle w:val="Heading2"/>
      </w:pPr>
      <w:r>
        <w:t xml:space="preserve">Conclusion: Becoming Lima's Biological Authority</w:t>
      </w:r>
    </w:p>
    <w:p>
      <w:pPr>
        <w:pStyle w:val="FirstParagraph"/>
      </w:pPr>
      <w:r>
        <w:t xml:space="preserve">This Marketing Plan transforms the role of a biologist from a technical resource into a strategic asset for businesses operating in Peru Lima. By embedding our firm within Lima's environmental governance ecosystem – through regulatory expertise, hyper-local case studies, and community-focused partnerships – we position ourselves as indispensable to any project navigating the city's complex ecological and legal landscape. The success of this plan will be measured not just by revenue, but by becoming the reference biologists for every major development in Peru Lima who values sustainable growth over expedient compliance. In a market where environmental accountability is rapidly becoming non-negotiable, our Marketing Plan ensures that "biologist" is synonymous with "Lima's environmental success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Peru Lima</dc:title>
  <dc:creator/>
  <dc:language>en</dc:language>
  <cp:keywords/>
  <dcterms:created xsi:type="dcterms:W3CDTF">2025-12-12T02:02:13Z</dcterms:created>
  <dcterms:modified xsi:type="dcterms:W3CDTF">2025-12-12T02:02:13Z</dcterms:modified>
</cp:coreProperties>
</file>

<file path=docProps/custom.xml><?xml version="1.0" encoding="utf-8"?>
<Properties xmlns="http://schemas.openxmlformats.org/officeDocument/2006/custom-properties" xmlns:vt="http://schemas.openxmlformats.org/officeDocument/2006/docPropsVTypes"/>
</file>