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33" w:name="Xcd30b781155a7760c971ce644073ced8a0b1c89"/>
    <w:p>
      <w:pPr>
        <w:pStyle w:val="Heading1"/>
      </w:pPr>
      <w:r>
        <w:t xml:space="preserve">Comprehensive Marketing Plan: Biologist Services for Sustainable Development in Qatar Doha</w:t>
      </w:r>
    </w:p>
    <w:bookmarkStart w:id="20" w:name="executive-summary"/>
    <w:p>
      <w:pPr>
        <w:pStyle w:val="Heading2"/>
      </w:pPr>
      <w:r>
        <w:t xml:space="preserve">Executive Summary</w:t>
      </w:r>
    </w:p>
    <w:p>
      <w:pPr>
        <w:pStyle w:val="FirstParagraph"/>
      </w:pPr>
      <w:r>
        <w:t xml:space="preserve">This Marketing Plan outlines a strategic approach to establish and scale a specialized biologist consultancy service targeting Qatar Doha's rapidly evolving environmental, healthcare, and sustainability sectors. As Qatar accelerates its Vision 2030 initiatives, the demand for expert biological solutions is surging. Our plan leverages Qatar Doha's unique market dynamics to position our team of certified biologists as indispensable partners in achieving national sustainability goals. With a focus on water resource management, environmental conservation, and health diagnostics, this initiative targets Qatari government entities, construction giants (e.g., Qatargas, Qatar Steel), and healthcare institutions while aligning with the nation's commitment to environmental stewardship.</w:t>
      </w:r>
    </w:p>
    <w:bookmarkEnd w:id="20"/>
    <w:bookmarkStart w:id="21" w:name="market-analysis-qatar-doha-context"/>
    <w:p>
      <w:pPr>
        <w:pStyle w:val="Heading2"/>
      </w:pPr>
      <w:r>
        <w:t xml:space="preserve">Market Analysis: Qatar Doha Context</w:t>
      </w:r>
    </w:p>
    <w:p>
      <w:pPr>
        <w:pStyle w:val="FirstParagraph"/>
      </w:pPr>
      <w:r>
        <w:t xml:space="preserve">Qatar Doha presents a high-growth market driven by mega-projects like FIFA World Cup 2022 legacy developments, infrastructure expansion, and national sustainability targets. The Ministry of Environment has prioritized biodiversity conservation and water security—critical areas where a qualified biologist can deliver immediate value. Recent data shows Qatar's environmental services market growing at 15% annually (Qatar Development Bank, 2023), with construction projects requiring mandatory ecological assessments. Key competitors include international firms (e.g., AECOM) offering generic services but lacking deep Qatar Doha cultural and regulatory expertise. Our differentiator: a local team of biologists fluent in Qatari environmental policies, with Arabic-speaking staff ensuring seamless collaboration across government bodies like the Supreme Council of Environment.</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Environment, Qatar General Electricity Company (KAHRAMAA), and municipal authorities requiring water quality testing and habitat restoration.</w:t>
      </w:r>
    </w:p>
    <w:p>
      <w:pPr>
        <w:numPr>
          <w:ilvl w:val="0"/>
          <w:numId w:val="1001"/>
        </w:numPr>
        <w:pStyle w:val="Compact"/>
      </w:pPr>
      <w:r>
        <w:rPr>
          <w:bCs/>
          <w:b/>
        </w:rPr>
        <w:t xml:space="preserve">Construction &amp; Real Estate:</w:t>
      </w:r>
      <w:r>
        <w:t xml:space="preserve"> </w:t>
      </w:r>
      <w:r>
        <w:t xml:space="preserve">Developers of new cities (e.g., Lusail) needing environmental compliance for projects.</w:t>
      </w:r>
    </w:p>
    <w:p>
      <w:pPr>
        <w:numPr>
          <w:ilvl w:val="0"/>
          <w:numId w:val="1001"/>
        </w:numPr>
        <w:pStyle w:val="Compact"/>
      </w:pPr>
      <w:r>
        <w:rPr>
          <w:bCs/>
          <w:b/>
        </w:rPr>
        <w:t xml:space="preserve">Healthcare Sector:</w:t>
      </w:r>
      <w:r>
        <w:t xml:space="preserve"> </w:t>
      </w:r>
      <w:r>
        <w:t xml:space="preserve">Hospitals like Hamad Medical Corporation seeking biological diagnostics for personalized medicine initiatives.</w:t>
      </w:r>
    </w:p>
    <w:bookmarkEnd w:id="22"/>
    <w:bookmarkStart w:id="23" w:name="marketing-objectives"/>
    <w:p>
      <w:pPr>
        <w:pStyle w:val="Heading2"/>
      </w:pPr>
      <w:r>
        <w:t xml:space="preserve">Marketing Objectives</w:t>
      </w:r>
    </w:p>
    <w:p>
      <w:pPr>
        <w:numPr>
          <w:ilvl w:val="0"/>
          <w:numId w:val="1002"/>
        </w:numPr>
        <w:pStyle w:val="Compact"/>
      </w:pPr>
      <w:r>
        <w:t xml:space="preserve">Achieve 30% market share in environmental biologist services within Qatar Doha by 2026.</w:t>
      </w:r>
    </w:p>
    <w:p>
      <w:pPr>
        <w:numPr>
          <w:ilvl w:val="0"/>
          <w:numId w:val="1002"/>
        </w:numPr>
        <w:pStyle w:val="Compact"/>
      </w:pPr>
      <w:r>
        <w:t xml:space="preserve">Secure 15 government contracts and 8 corporate partnerships within the first two years.</w:t>
      </w:r>
    </w:p>
    <w:p>
      <w:pPr>
        <w:numPr>
          <w:ilvl w:val="0"/>
          <w:numId w:val="1002"/>
        </w:numPr>
        <w:pStyle w:val="Compact"/>
      </w:pPr>
      <w:r>
        <w:t xml:space="preserve">Establish our biologists as trusted advisors in Qatar's sustainability discourse through thought leadership.</w:t>
      </w:r>
    </w:p>
    <w:bookmarkEnd w:id="23"/>
    <w:bookmarkStart w:id="28" w:name="strategic-marketing-mix-4ps"/>
    <w:p>
      <w:pPr>
        <w:pStyle w:val="Heading2"/>
      </w:pPr>
      <w:r>
        <w:t xml:space="preserve">Strategic Marketing Mix (4Ps)</w:t>
      </w:r>
    </w:p>
    <w:bookmarkStart w:id="24" w:name="product-tailored-biologist-solutions"/>
    <w:p>
      <w:pPr>
        <w:pStyle w:val="Heading3"/>
      </w:pPr>
      <w:r>
        <w:t xml:space="preserve">Product: Tailored Biologist Solutions</w:t>
      </w:r>
    </w:p>
    <w:p>
      <w:pPr>
        <w:pStyle w:val="FirstParagraph"/>
      </w:pPr>
      <w:r>
        <w:t xml:space="preserve">We offer three core services developed for Qatar Doha's context:</w:t>
      </w:r>
    </w:p>
    <w:p>
      <w:pPr>
        <w:numPr>
          <w:ilvl w:val="0"/>
          <w:numId w:val="1003"/>
        </w:numPr>
        <w:pStyle w:val="Compact"/>
      </w:pPr>
      <w:r>
        <w:rPr>
          <w:bCs/>
          <w:b/>
        </w:rPr>
        <w:t xml:space="preserve">Water Resource Bioremediation:</w:t>
      </w:r>
      <w:r>
        <w:t xml:space="preserve"> </w:t>
      </w:r>
      <w:r>
        <w:t xml:space="preserve">Biological solutions for desalination plant brine management, addressing Qatar's 70% reliance on desalination.</w:t>
      </w:r>
    </w:p>
    <w:p>
      <w:pPr>
        <w:numPr>
          <w:ilvl w:val="0"/>
          <w:numId w:val="1003"/>
        </w:numPr>
        <w:pStyle w:val="Compact"/>
      </w:pPr>
      <w:r>
        <w:rPr>
          <w:bCs/>
          <w:b/>
        </w:rPr>
        <w:t xml:space="preserve">Biodiversity Impact Assessments (BIA):</w:t>
      </w:r>
      <w:r>
        <w:t xml:space="preserve"> </w:t>
      </w:r>
      <w:r>
        <w:t xml:space="preserve">Expertise in Gulf Coast ecosystems for construction projects, compliant with Qatar's Environment Law No. 18 of 2020.</w:t>
      </w:r>
    </w:p>
    <w:p>
      <w:pPr>
        <w:numPr>
          <w:ilvl w:val="0"/>
          <w:numId w:val="1003"/>
        </w:numPr>
        <w:pStyle w:val="Compact"/>
      </w:pPr>
      <w:r>
        <w:rPr>
          <w:bCs/>
          <w:b/>
        </w:rPr>
        <w:t xml:space="preserve">Health Microbiome Analysis:</w:t>
      </w:r>
      <w:r>
        <w:t xml:space="preserve"> </w:t>
      </w:r>
      <w:r>
        <w:t xml:space="preserve">Partnering with Qatari clinics to provide genetic testing services for allergies and nutrition—aligning with the National Health Strategy 2030.</w:t>
      </w:r>
    </w:p>
    <w:bookmarkEnd w:id="24"/>
    <w:bookmarkStart w:id="25" w:name="pricing-strategy"/>
    <w:p>
      <w:pPr>
        <w:pStyle w:val="Heading3"/>
      </w:pPr>
      <w:r>
        <w:t xml:space="preserve">Pricing Strategy</w:t>
      </w:r>
    </w:p>
    <w:p>
      <w:pPr>
        <w:pStyle w:val="FirstParagraph"/>
      </w:pPr>
      <w:r>
        <w:t xml:space="preserve">We adopt a value-based pricing model reflecting Qatar Doha's premium for compliance-driven expertise:</w:t>
      </w:r>
    </w:p>
    <w:p>
      <w:pPr>
        <w:numPr>
          <w:ilvl w:val="0"/>
          <w:numId w:val="1004"/>
        </w:numPr>
        <w:pStyle w:val="Compact"/>
      </w:pPr>
      <w:r>
        <w:t xml:space="preserve">Environmental Assessments: QAR 15,000–75,000 (competitive with international firms but 25% lower due to local operational efficiency).</w:t>
      </w:r>
    </w:p>
    <w:p>
      <w:pPr>
        <w:numPr>
          <w:ilvl w:val="0"/>
          <w:numId w:val="1004"/>
        </w:numPr>
        <w:pStyle w:val="Compact"/>
      </w:pPr>
      <w:r>
        <w:t xml:space="preserve">Water Remediation Projects: Tiered contracts based on project scale (QAR 50,000+ for municipal projects).</w:t>
      </w:r>
    </w:p>
    <w:p>
      <w:pPr>
        <w:numPr>
          <w:ilvl w:val="0"/>
          <w:numId w:val="1004"/>
        </w:numPr>
        <w:pStyle w:val="Compact"/>
      </w:pPr>
      <w:r>
        <w:t xml:space="preserve">Health Diagnostics: Subscription model for hospitals (QAR 2,500/month per clinic) to ensure recurring revenue.</w:t>
      </w:r>
    </w:p>
    <w:bookmarkEnd w:id="25"/>
    <w:bookmarkStart w:id="26" w:name="place-distribution"/>
    <w:p>
      <w:pPr>
        <w:pStyle w:val="Heading3"/>
      </w:pPr>
      <w:r>
        <w:t xml:space="preserve">Place &amp; Distribution</w:t>
      </w:r>
    </w:p>
    <w:p>
      <w:pPr>
        <w:pStyle w:val="FirstParagraph"/>
      </w:pPr>
      <w:r>
        <w:t xml:space="preserve">Leveraging Qatar Doha's central business district (Doha), we establish a physical hub near the Ministry of Environment and Education City. Partnerships with established Qatari firms (e.g., Gulf Environmental Consulting) enable service delivery across all regions. Our digital platform—available in Arabic/English—allows clients to request biologist consultations via mobile apps, addressing Qatar's 98% smartphone penetration rate.</w:t>
      </w:r>
    </w:p>
    <w:bookmarkEnd w:id="26"/>
    <w:bookmarkStart w:id="27" w:name="promotion-localized-branding"/>
    <w:p>
      <w:pPr>
        <w:pStyle w:val="Heading3"/>
      </w:pPr>
      <w:r>
        <w:t xml:space="preserve">Promotion: Localized Branding</w:t>
      </w:r>
    </w:p>
    <w:p>
      <w:pPr>
        <w:pStyle w:val="FirstParagraph"/>
      </w:pPr>
      <w:r>
        <w:t xml:space="preserve">Our promotion strategy emphasizes cultural resonance and trust:</w:t>
      </w:r>
    </w:p>
    <w:p>
      <w:pPr>
        <w:numPr>
          <w:ilvl w:val="0"/>
          <w:numId w:val="1005"/>
        </w:numPr>
        <w:pStyle w:val="Compact"/>
      </w:pPr>
      <w:r>
        <w:rPr>
          <w:bCs/>
          <w:b/>
        </w:rPr>
        <w:t xml:space="preserve">Government Engagement:</w:t>
      </w:r>
      <w:r>
        <w:t xml:space="preserve"> </w:t>
      </w:r>
      <w:r>
        <w:t xml:space="preserve">Co-hosting workshops with the Environment Ministry on "Biodiversity Preservation for Qatar 2030" featuring our biologists as speakers.</w:t>
      </w:r>
    </w:p>
    <w:p>
      <w:pPr>
        <w:numPr>
          <w:ilvl w:val="0"/>
          <w:numId w:val="1005"/>
        </w:numPr>
        <w:pStyle w:val="Compact"/>
      </w:pPr>
      <w:r>
        <w:rPr>
          <w:bCs/>
          <w:b/>
        </w:rPr>
        <w:t xml:space="preserve">Digital Campaigns:</w:t>
      </w:r>
      <w:r>
        <w:t xml:space="preserve"> </w:t>
      </w:r>
      <w:r>
        <w:t xml:space="preserve">Social media (LinkedIn, Instagram) showcasing biologists conducting fieldwork in Doha's wetlands, highlighting local impact. #BiologistInQatar campaign targets Qatari youth for talent acquisition.</w:t>
      </w:r>
    </w:p>
    <w:p>
      <w:pPr>
        <w:numPr>
          <w:ilvl w:val="0"/>
          <w:numId w:val="1005"/>
        </w:numPr>
        <w:pStyle w:val="Compact"/>
      </w:pPr>
      <w:r>
        <w:rPr>
          <w:bCs/>
          <w:b/>
        </w:rPr>
        <w:t xml:space="preserve">Industry Events:</w:t>
      </w:r>
      <w:r>
        <w:t xml:space="preserve"> </w:t>
      </w:r>
      <w:r>
        <w:t xml:space="preserve">Sponsorship of Qatar Sustainability Conference and Gulf Construction Expo to position biologists as innovation leaders.</w:t>
      </w:r>
    </w:p>
    <w:p>
      <w:pPr>
        <w:numPr>
          <w:ilvl w:val="0"/>
          <w:numId w:val="1005"/>
        </w:numPr>
        <w:pStyle w:val="Compact"/>
      </w:pPr>
      <w:r>
        <w:rPr>
          <w:bCs/>
          <w:b/>
        </w:rPr>
        <w:t xml:space="preserve">Promotional Materials:</w:t>
      </w:r>
      <w:r>
        <w:t xml:space="preserve"> </w:t>
      </w:r>
      <w:r>
        <w:t xml:space="preserve">Bilingual (Arabic/English) case studies proving water-saving results for projects like Al Thakira Mangroves restoration.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Hire 3 senior biologists; register with Qatar Chamber of Commerce; launch website.</w:t>
            </w:r>
          </w:p>
        </w:tc>
      </w:tr>
      <w:tr>
        <w:tc>
          <w:tcPr/>
          <w:p>
            <w:pPr>
              <w:pStyle w:val="Compact"/>
              <w:jc w:val="left"/>
            </w:pPr>
            <w:r>
              <w:t xml:space="preserve">Q2 2024</w:t>
            </w:r>
          </w:p>
        </w:tc>
        <w:tc>
          <w:tcPr/>
          <w:p>
            <w:pPr>
              <w:pStyle w:val="Compact"/>
              <w:jc w:val="left"/>
            </w:pPr>
            <w:r>
              <w:t xml:space="preserve">Secure first government pilot contract (KAHRAMAA water project); host "Biologists for Doha" seminar.</w:t>
            </w:r>
          </w:p>
        </w:tc>
      </w:tr>
      <w:tr>
        <w:tc>
          <w:tcPr/>
          <w:p>
            <w:pPr>
              <w:pStyle w:val="Compact"/>
              <w:jc w:val="left"/>
            </w:pPr>
            <w:r>
              <w:t xml:space="preserve">Q3 2024</w:t>
            </w:r>
          </w:p>
        </w:tc>
        <w:tc>
          <w:tcPr/>
          <w:p>
            <w:pPr>
              <w:pStyle w:val="Compact"/>
              <w:jc w:val="left"/>
            </w:pPr>
            <w:r>
              <w:t xml:space="preserve">Launch health diagnostics partnership with Hamad Medical Corporation; attend Gulf Construction Expo.</w:t>
            </w:r>
          </w:p>
        </w:tc>
      </w:tr>
      <w:tr>
        <w:tc>
          <w:tcPr/>
          <w:p>
            <w:pPr>
              <w:pStyle w:val="Compact"/>
              <w:jc w:val="left"/>
            </w:pPr>
            <w:r>
              <w:t xml:space="preserve">Q4 2024</w:t>
            </w:r>
          </w:p>
        </w:tc>
        <w:tc>
          <w:tcPr/>
          <w:p>
            <w:pPr>
              <w:pStyle w:val="Compact"/>
              <w:jc w:val="left"/>
            </w:pPr>
            <w:r>
              <w:t xml:space="preserve">Achieve QAR 500,000 in revenue; expand team to 15 biologists.</w:t>
            </w:r>
          </w:p>
        </w:tc>
      </w:tr>
    </w:tbl>
    <w:bookmarkEnd w:id="29"/>
    <w:bookmarkStart w:id="30" w:name="budget-allocation-year-1-qar-1.8-million"/>
    <w:p>
      <w:pPr>
        <w:pStyle w:val="Heading2"/>
      </w:pPr>
      <w:r>
        <w:t xml:space="preserve">Budget Allocation (Year 1: QAR 1.8 Million)</w:t>
      </w:r>
    </w:p>
    <w:p>
      <w:pPr>
        <w:numPr>
          <w:ilvl w:val="0"/>
          <w:numId w:val="1006"/>
        </w:numPr>
        <w:pStyle w:val="Compact"/>
      </w:pPr>
      <w:r>
        <w:t xml:space="preserve">Team Recruitment (45%): QAR 810,000 for biologists and local staff.</w:t>
      </w:r>
    </w:p>
    <w:p>
      <w:pPr>
        <w:numPr>
          <w:ilvl w:val="0"/>
          <w:numId w:val="1006"/>
        </w:numPr>
        <w:pStyle w:val="Compact"/>
      </w:pPr>
      <w:r>
        <w:t xml:space="preserve">Marketing &amp; Events (35%): QAR 630,000 for conferences, digital campaigns, and bilingual content.</w:t>
      </w:r>
    </w:p>
    <w:p>
      <w:pPr>
        <w:numPr>
          <w:ilvl w:val="0"/>
          <w:numId w:val="1006"/>
        </w:numPr>
        <w:pStyle w:val="Compact"/>
      </w:pPr>
      <w:r>
        <w:t xml:space="preserve">Operations &amp; Compliance (20%): QAR 360,000 for equipment certified by Qatar Environment Agency.</w:t>
      </w:r>
    </w:p>
    <w:bookmarkEnd w:id="30"/>
    <w:bookmarkStart w:id="31" w:name="evaluation-control"/>
    <w:p>
      <w:pPr>
        <w:pStyle w:val="Heading2"/>
      </w:pPr>
      <w:r>
        <w:t xml:space="preserve">Evaluation &amp; Control</w:t>
      </w:r>
    </w:p>
    <w:p>
      <w:pPr>
        <w:pStyle w:val="FirstParagraph"/>
      </w:pPr>
      <w:r>
        <w:t xml:space="preserve">We measure success through KPIs aligned with Qatar Doha's priorities:</w:t>
      </w:r>
    </w:p>
    <w:p>
      <w:pPr>
        <w:numPr>
          <w:ilvl w:val="0"/>
          <w:numId w:val="1007"/>
        </w:numPr>
        <w:pStyle w:val="Compact"/>
      </w:pPr>
      <w:r>
        <w:t xml:space="preserve">Government Contract Acquisition Rate (Target: 5+ in Year 1)</w:t>
      </w:r>
    </w:p>
    <w:p>
      <w:pPr>
        <w:numPr>
          <w:ilvl w:val="0"/>
          <w:numId w:val="1007"/>
        </w:numPr>
        <w:pStyle w:val="Compact"/>
      </w:pPr>
      <w:r>
        <w:t xml:space="preserve">Client Retention Rate in Healthcare Sector (Target: 85% by Year 2)</w:t>
      </w:r>
    </w:p>
    <w:p>
      <w:pPr>
        <w:numPr>
          <w:ilvl w:val="0"/>
          <w:numId w:val="1007"/>
        </w:numPr>
        <w:pStyle w:val="Compact"/>
      </w:pPr>
      <w:r>
        <w:t xml:space="preserve">Reduction in Water Waste for Projects (Measured via client data, e.g., "20% less brine usage at Lusail project")</w:t>
      </w:r>
    </w:p>
    <w:p>
      <w:pPr>
        <w:pStyle w:val="FirstParagraph"/>
      </w:pPr>
      <w:r>
        <w:t xml:space="preserve">Monthly reviews with the Qatar Doha team will adjust tactics based on policy shifts (e.g., new water regulations) and feedback from our biologists on local challenges. Quarterly reports to stakeholders will highlight how each biologist’s work contributes to Vision 2030—e.g., "Biologist-led restoration of Al Thakira protected area directly supports Qatar's 20% biodiversity target by 2035."</w:t>
      </w:r>
    </w:p>
    <w:bookmarkEnd w:id="31"/>
    <w:bookmarkStart w:id="32" w:name="conclusion-biologist-as-national-asset"/>
    <w:p>
      <w:pPr>
        <w:pStyle w:val="Heading2"/>
      </w:pPr>
      <w:r>
        <w:t xml:space="preserve">Conclusion: Biologist as National Asset</w:t>
      </w:r>
    </w:p>
    <w:p>
      <w:pPr>
        <w:pStyle w:val="FirstParagraph"/>
      </w:pPr>
      <w:r>
        <w:t xml:space="preserve">This Marketing Plan positions our biologists not merely as service providers but as catalysts for Qatar Doha's sustainable growth. By embedding local expertise in environmental and health biology, we address critical national needs while creating a scalable business model. As Qatar invests QAR 10 billion annually in sustainability (Qatar National Vision 2030), the demand for skilled biologists will only intensify. Our plan ensures that every biologist deployed in Qatar Doha delivers measurable value—from protecting coastal ecosystems to advancing personalized health—making us the trusted partner for a resilient, future-ready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Qatar Doha</dc:title>
  <dc:creator/>
  <dc:language>en</dc:language>
  <cp:keywords/>
  <dcterms:created xsi:type="dcterms:W3CDTF">2026-07-22T16:51:33Z</dcterms:created>
  <dcterms:modified xsi:type="dcterms:W3CDTF">2026-07-22T16:51:33Z</dcterms:modified>
</cp:coreProperties>
</file>

<file path=docProps/custom.xml><?xml version="1.0" encoding="utf-8"?>
<Properties xmlns="http://schemas.openxmlformats.org/officeDocument/2006/custom-properties" xmlns:vt="http://schemas.openxmlformats.org/officeDocument/2006/docPropsVTypes"/>
</file>