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a0b9d0d457e67df0df1742d43fe0a43243da5e0"/>
    <w:p>
      <w:pPr>
        <w:pStyle w:val="Heading1"/>
      </w:pPr>
      <w:r>
        <w:t xml:space="preserve">Comprehensive Marketing Plan: Advancing Biological Innovation in Russia Saint Petersburg</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biological services within the dynamic scientific ecosystem of Russia Saint Petersburg. As one of Europe's most prominent academic and biotech hubs, Saint Petersburg offers unparalleled opportunities for a specialized biologist service provider to address critical gaps in environmental monitoring, medical research, and agricultural biotechnology. Our plan targets 25% market share among local life science enterprises within 36 months through hyper-localized marketing strategies that leverage Saint Petersburg's unique scientific infrastructure. This initiative directly positions our biologist team as the premier partner for cutting-edge biological solutions across Russia's northern economic corridor.</w:t>
      </w:r>
    </w:p>
    <w:bookmarkEnd w:id="20"/>
    <w:bookmarkStart w:id="21" w:name="X968fb245a73e972bc6ba541be550633859b1c11"/>
    <w:p>
      <w:pPr>
        <w:pStyle w:val="Heading2"/>
      </w:pPr>
      <w:r>
        <w:t xml:space="preserve">Market Analysis: Russia Saint Petersburg Context</w:t>
      </w:r>
    </w:p>
    <w:p>
      <w:pPr>
        <w:pStyle w:val="FirstParagraph"/>
      </w:pPr>
      <w:r>
        <w:t xml:space="preserve">The biotechnology sector in Saint Petersburg is experiencing accelerated growth, driven by federal initiatives like the "National Technology Initiative" and strong academic partnerships with institutions including Saint Petersburg State University, ITMO University, and the Russian Academy of Sciences. However, a significant gap exists between research output and practical application: 68% of local biotech startups struggle with scalable testing infrastructure (Rosstat 2023). This creates an urgent need for accessible, high-accuracy biological services tailored to regional challenges—particularly in water quality monitoring for the Neva River basin, agricultural biotechnology for Leningrad Oblast's farms, and medical diagnostics amid Russia's healthcare modernization push.</w:t>
      </w:r>
    </w:p>
    <w:bookmarkEnd w:id="21"/>
    <w:bookmarkStart w:id="22" w:name="target-audience-segmentation"/>
    <w:p>
      <w:pPr>
        <w:pStyle w:val="Heading2"/>
      </w:pPr>
      <w:r>
        <w:t xml:space="preserve">Target Audience Segmentation</w:t>
      </w:r>
    </w:p>
    <w:p>
      <w:pPr>
        <w:pStyle w:val="FirstParagraph"/>
      </w:pPr>
      <w:r>
        <w:t xml:space="preserve">Our primary target segments are strategically defined for Russia Saint Petersburg:</w:t>
      </w:r>
    </w:p>
    <w:p>
      <w:pPr>
        <w:numPr>
          <w:ilvl w:val="0"/>
          <w:numId w:val="1001"/>
        </w:numPr>
        <w:pStyle w:val="Compact"/>
      </w:pPr>
      <w:r>
        <w:rPr>
          <w:bCs/>
          <w:b/>
        </w:rPr>
        <w:t xml:space="preserve">Academic Institutions:</w:t>
      </w:r>
      <w:r>
        <w:t xml:space="preserve"> </w:t>
      </w:r>
      <w:r>
        <w:t xml:space="preserve">47+ research departments across Saint Petersburg universities requiring specialized laboratory support for EU-funded projects (e.g., Horizon Europe collaborations)</w:t>
      </w:r>
    </w:p>
    <w:p>
      <w:pPr>
        <w:numPr>
          <w:ilvl w:val="0"/>
          <w:numId w:val="1001"/>
        </w:numPr>
        <w:pStyle w:val="Compact"/>
      </w:pPr>
      <w:r>
        <w:rPr>
          <w:bCs/>
          <w:b/>
        </w:rPr>
        <w:t xml:space="preserve">Agricultural Cooperatives:</w:t>
      </w:r>
      <w:r>
        <w:t xml:space="preserve"> </w:t>
      </w:r>
      <w:r>
        <w:t xml:space="preserve">200+ farms in Leningrad Oblast needing crop resilience testing and soil microbiome analysis</w:t>
      </w:r>
    </w:p>
    <w:p>
      <w:pPr>
        <w:numPr>
          <w:ilvl w:val="0"/>
          <w:numId w:val="1001"/>
        </w:numPr>
        <w:pStyle w:val="Compact"/>
      </w:pPr>
      <w:r>
        <w:rPr>
          <w:bCs/>
          <w:b/>
        </w:rPr>
        <w:t xml:space="preserve">Environmental Agencies:</w:t>
      </w:r>
      <w:r>
        <w:t xml:space="preserve"> </w:t>
      </w:r>
      <w:r>
        <w:t xml:space="preserve">Saint Petersburg Department of Ecology and regional water management authorities facing stringent compliance requirements</w:t>
      </w:r>
    </w:p>
    <w:p>
      <w:pPr>
        <w:numPr>
          <w:ilvl w:val="0"/>
          <w:numId w:val="1001"/>
        </w:numPr>
        <w:pStyle w:val="Compact"/>
      </w:pPr>
      <w:r>
        <w:rPr>
          <w:bCs/>
          <w:b/>
        </w:rPr>
        <w:t xml:space="preserve">Medical Clinics:</w:t>
      </w:r>
      <w:r>
        <w:t xml:space="preserve"> </w:t>
      </w:r>
      <w:r>
        <w:t xml:space="preserve">Private diagnostic centers across the city seeking rapid pathogen identification services for emerging health threats</w:t>
      </w:r>
    </w:p>
    <w:bookmarkEnd w:id="22"/>
    <w:bookmarkStart w:id="23" w:name="Xd55f10789e4e38ee817a17b48906d42f16d490c"/>
    <w:p>
      <w:pPr>
        <w:pStyle w:val="Heading2"/>
      </w:pPr>
      <w:r>
        <w:t xml:space="preserve">Unique Value Proposition for Russia Saint Petersburg</w:t>
      </w:r>
    </w:p>
    <w:p>
      <w:pPr>
        <w:pStyle w:val="FirstParagraph"/>
      </w:pPr>
      <w:r>
        <w:t xml:space="preserve">We differentiate through three region-specific advantages: First, our biologist team comprises 70% local graduates from Saint Petersburg State University with native fluency in Russian scientific terminology and regulatory frameworks. Second, we've developed the "Neva BioScan" platform—a mobile lab system optimized for Northern climate conditions that reduces testing turnaround time by 40% compared to competitors. Third, our pricing model includes waived registration fees for all clients affiliated with Saint Petersburg's Science Park (a key advantage over Moscow-based firms). This localized approach directly addresses the pain points identified in our market research across 120+ interviews with Saint Petersburg stakeholders.</w:t>
      </w:r>
    </w:p>
    <w:bookmarkEnd w:id="23"/>
    <w:bookmarkStart w:id="24" w:name="integrated-marketing-strategies"/>
    <w:p>
      <w:pPr>
        <w:pStyle w:val="Heading2"/>
      </w:pPr>
      <w:r>
        <w:t xml:space="preserve">Integrated Marketing Strategies</w:t>
      </w:r>
    </w:p>
    <w:p>
      <w:pPr>
        <w:pStyle w:val="FirstParagraph"/>
      </w:pPr>
      <w:r>
        <w:rPr>
          <w:bCs/>
          <w:b/>
        </w:rPr>
        <w:t xml:space="preserve">Phase 1: Community Engagement (Months 1-6)</w:t>
      </w:r>
    </w:p>
    <w:p>
      <w:pPr>
        <w:numPr>
          <w:ilvl w:val="0"/>
          <w:numId w:val="1002"/>
        </w:numPr>
        <w:pStyle w:val="Compact"/>
      </w:pPr>
      <w:r>
        <w:t xml:space="preserve">Leverage Saint Petersburg's scientific community by sponsoring the annual "Baltic Biotechnology Forum" at the Hermitage Museum</w:t>
      </w:r>
    </w:p>
    <w:p>
      <w:pPr>
        <w:numPr>
          <w:ilvl w:val="0"/>
          <w:numId w:val="1002"/>
        </w:numPr>
        <w:pStyle w:val="Compact"/>
      </w:pPr>
      <w:r>
        <w:t xml:space="preserve">Deploy free "Biologist Mobile Clinics" across Leningrad Oblast to provide soil/water testing for farmers—generating qualified leads while building trust</w:t>
      </w:r>
    </w:p>
    <w:p>
      <w:pPr>
        <w:numPr>
          <w:ilvl w:val="0"/>
          <w:numId w:val="1002"/>
        </w:numPr>
        <w:pStyle w:val="Compact"/>
      </w:pPr>
      <w:r>
        <w:t xml:space="preserve">Create localized content: YouTube series with biologists explaining Russian environmental regulations in Saint Petersburg context ("Regulations Decoded: Neva River Compliance")</w:t>
      </w:r>
    </w:p>
    <w:p>
      <w:pPr>
        <w:pStyle w:val="FirstParagraph"/>
      </w:pPr>
      <w:r>
        <w:rPr>
          <w:bCs/>
          <w:b/>
        </w:rPr>
        <w:t xml:space="preserve">Phase 2: Strategic Partnerships (Months 7-18)</w:t>
      </w:r>
    </w:p>
    <w:p>
      <w:pPr>
        <w:numPr>
          <w:ilvl w:val="0"/>
          <w:numId w:val="1003"/>
        </w:numPr>
        <w:pStyle w:val="Compact"/>
      </w:pPr>
      <w:r>
        <w:t xml:space="preserve">Forge exclusive partnerships with Saint Petersburg State University's Biotechnology Institute for joint R&amp;D projects</w:t>
      </w:r>
    </w:p>
    <w:p>
      <w:pPr>
        <w:numPr>
          <w:ilvl w:val="0"/>
          <w:numId w:val="1003"/>
        </w:numPr>
        <w:pStyle w:val="Compact"/>
      </w:pPr>
      <w:r>
        <w:t xml:space="preserve">Negotiate volume contracts with regional healthcare clusters like "Saint Petersburg Medical Alliance"</w:t>
      </w:r>
    </w:p>
    <w:p>
      <w:pPr>
        <w:numPr>
          <w:ilvl w:val="0"/>
          <w:numId w:val="1003"/>
        </w:numPr>
        <w:pStyle w:val="Compact"/>
      </w:pPr>
      <w:r>
        <w:t xml:space="preserve">Integrate services into the city's smart infrastructure initiative (e.g., providing biological sensors for municipal water systems)</w:t>
      </w:r>
    </w:p>
    <w:p>
      <w:pPr>
        <w:pStyle w:val="FirstParagraph"/>
      </w:pPr>
      <w:r>
        <w:rPr>
          <w:bCs/>
          <w:b/>
        </w:rPr>
        <w:t xml:space="preserve">Phase 3: Digital Dominance (Ongoing)</w:t>
      </w:r>
    </w:p>
    <w:p>
      <w:pPr>
        <w:numPr>
          <w:ilvl w:val="0"/>
          <w:numId w:val="1004"/>
        </w:numPr>
        <w:pStyle w:val="Compact"/>
      </w:pPr>
      <w:r>
        <w:t xml:space="preserve">Geo-targeted LinkedIn campaigns highlighting successful cases in Russia Saint Petersburg (e.g., "How we helped [Local AgriCo] increase crop yield by 22%")</w:t>
      </w:r>
    </w:p>
    <w:p>
      <w:pPr>
        <w:numPr>
          <w:ilvl w:val="0"/>
          <w:numId w:val="1004"/>
        </w:numPr>
        <w:pStyle w:val="Compact"/>
      </w:pPr>
      <w:r>
        <w:t xml:space="preserve">Develop Russian-language SEO content targeting keywords like "биологические анализы Санкт-Петербург" ("biological tests Saint Petersburg")</w:t>
      </w:r>
    </w:p>
    <w:p>
      <w:pPr>
        <w:numPr>
          <w:ilvl w:val="0"/>
          <w:numId w:val="1004"/>
        </w:numPr>
        <w:pStyle w:val="Compact"/>
      </w:pPr>
      <w:r>
        <w:t xml:space="preserve">Collaborate with regional influencers like @BiologySPb on Instagram for behind-the-scenes lab tours</w:t>
      </w:r>
    </w:p>
    <w:bookmarkEnd w:id="24"/>
    <w:bookmarkStart w:id="25"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 for Russia Saint Petersburg Focus</w:t>
      </w:r>
    </w:p>
    <w:p>
      <w:pPr>
        <w:pStyle w:val="BodyText"/>
      </w:pPr>
      <w:r>
        <w:t xml:space="preserve">Localized Event Sponsorships (Baltic Biotech Forum, University Symposia)</w:t>
      </w:r>
    </w:p>
    <w:p>
      <w:pPr>
        <w:pStyle w:val="BodyText"/>
      </w:pPr>
      <w:r>
        <w:t xml:space="preserve">35%</w:t>
      </w:r>
    </w:p>
    <w:p>
      <w:pPr>
        <w:pStyle w:val="BodyText"/>
      </w:pPr>
      <w:r>
        <w:t xml:space="preserve">Builds credibility within Saint Petersburg's scientific community where word-of-mouth drives 82% of B2B decisions</w:t>
      </w:r>
    </w:p>
    <w:p>
      <w:pPr>
        <w:pStyle w:val="BodyText"/>
      </w:pPr>
      <w:r>
        <w:t xml:space="preserve">Mobile Lab Deployment &amp; Field Operations</w:t>
      </w:r>
    </w:p>
    <w:p>
      <w:pPr>
        <w:pStyle w:val="BodyText"/>
      </w:pPr>
      <w:r>
        <w:t xml:space="preserve">30%</w:t>
      </w:r>
    </w:p>
    <w:p>
      <w:pPr>
        <w:pStyle w:val="BodyText"/>
      </w:pPr>
      <w:r>
        <w:t xml:space="preserve">Covers 50+ rural sites across Leningrad Oblast—critical for agricultural client acquisition in Russia's breadbasket region</w:t>
      </w:r>
    </w:p>
    <w:p>
      <w:pPr>
        <w:pStyle w:val="BodyText"/>
      </w:pPr>
      <w:r>
        <w:t xml:space="preserve">Digital Campaigns (Geo-targeted Ads, Local SEO)</w:t>
      </w:r>
    </w:p>
    <w:p>
      <w:pPr>
        <w:pStyle w:val="BodyText"/>
      </w:pPr>
      <w:r>
        <w:t xml:space="preserve">20%</w:t>
      </w:r>
    </w:p>
    <w:p>
      <w:pPr>
        <w:pStyle w:val="BodyText"/>
      </w:pPr>
      <w:r>
        <w:t xml:space="preserve">Outperforms national campaigns due to Saint Petersburg-specific search volume trends</w:t>
      </w:r>
    </w:p>
    <w:p>
      <w:pPr>
        <w:pStyle w:val="BodyText"/>
      </w:pPr>
      <w:r>
        <w:t xml:space="preserve">Partnership Development &amp; Co-Marketing</w:t>
      </w:r>
    </w:p>
    <w:p>
      <w:pPr>
        <w:pStyle w:val="BodyText"/>
      </w:pPr>
      <w:r>
        <w:t xml:space="preserve">15%</w:t>
      </w:r>
    </w:p>
    <w:p>
      <w:pPr>
        <w:pStyle w:val="BodyText"/>
      </w:pPr>
      <w:r>
        <w:t xml:space="preserve">Leverages existing relationships with key institutions in Russia's scientific capital</w:t>
      </w:r>
    </w:p>
    <w:bookmarkEnd w:id="25"/>
    <w:bookmarkStart w:id="26" w:name="Xb70d539b74e0160f1b2974d5e5577b98a8f0aa7"/>
    <w:p>
      <w:pPr>
        <w:pStyle w:val="Heading2"/>
      </w:pPr>
      <w:r>
        <w:t xml:space="preserve">Implementation Timeline for Saint Petersburg Market Entry</w:t>
      </w:r>
    </w:p>
    <w:p>
      <w:pPr>
        <w:pStyle w:val="FirstParagraph"/>
      </w:pPr>
      <w:r>
        <w:rPr>
          <w:bCs/>
          <w:b/>
        </w:rPr>
        <w:t xml:space="preserve">Month 1-3:</w:t>
      </w:r>
      <w:r>
        <w:t xml:space="preserve"> </w:t>
      </w:r>
      <w:r>
        <w:t xml:space="preserve">Secure office space in Saint Petersburg's Science Park (establishing physical presence critical for local trust). Recruit 5 biologist specialists with regional experience. Initiate "Neva BioScan" pilot testing with 3 agricultural cooperatives.</w:t>
      </w:r>
    </w:p>
    <w:p>
      <w:pPr>
        <w:pStyle w:val="BodyText"/>
      </w:pPr>
      <w:r>
        <w:rPr>
          <w:bCs/>
          <w:b/>
        </w:rPr>
        <w:t xml:space="preserve">Month 4-6:</w:t>
      </w:r>
      <w:r>
        <w:t xml:space="preserve"> </w:t>
      </w:r>
      <w:r>
        <w:t xml:space="preserve">Launch Baltic Biotech Forum sponsorship. Deploy mobile labs to first 20 farms in Leningrad Oblast. Begin targeted LinkedIn campaigns focused on Saint Petersburg medical facilities.</w:t>
      </w:r>
    </w:p>
    <w:p>
      <w:pPr>
        <w:pStyle w:val="BodyText"/>
      </w:pPr>
      <w:r>
        <w:rPr>
          <w:bCs/>
          <w:b/>
        </w:rPr>
        <w:t xml:space="preserve">Month 7-12:</w:t>
      </w:r>
      <w:r>
        <w:t xml:space="preserve"> </w:t>
      </w:r>
      <w:r>
        <w:t xml:space="preserve">Finalize university partnership agreements. Integrate services into municipal water monitoring systems. Achieve pilot client retention rate of 85% for Saint Petersburg-based accounts.</w:t>
      </w:r>
    </w:p>
    <w:bookmarkEnd w:id="26"/>
    <w:bookmarkStart w:id="27" w:name="evaluation-metrics"/>
    <w:p>
      <w:pPr>
        <w:pStyle w:val="Heading2"/>
      </w:pPr>
      <w:r>
        <w:t xml:space="preserve">Evaluation Metrics</w:t>
      </w:r>
    </w:p>
    <w:p>
      <w:pPr>
        <w:pStyle w:val="FirstParagraph"/>
      </w:pPr>
      <w:r>
        <w:t xml:space="preserve">We measure success through region-specific KPIs:</w:t>
      </w:r>
    </w:p>
    <w:p>
      <w:pPr>
        <w:numPr>
          <w:ilvl w:val="0"/>
          <w:numId w:val="1005"/>
        </w:numPr>
        <w:pStyle w:val="Compact"/>
      </w:pPr>
      <w:r>
        <w:rPr>
          <w:bCs/>
          <w:b/>
        </w:rPr>
        <w:t xml:space="preserve">Local Market Penetration:</w:t>
      </w:r>
      <w:r>
        <w:t xml:space="preserve"> </w:t>
      </w:r>
      <w:r>
        <w:t xml:space="preserve">Track monthly new clients from Saint Petersburg (target: 35+ in Year 1)</w:t>
      </w:r>
    </w:p>
    <w:p>
      <w:pPr>
        <w:numPr>
          <w:ilvl w:val="0"/>
          <w:numId w:val="1005"/>
        </w:numPr>
        <w:pStyle w:val="Compact"/>
      </w:pPr>
      <w:r>
        <w:rPr>
          <w:bCs/>
          <w:b/>
        </w:rPr>
        <w:t xml:space="preserve">Client Lifetime Value (LTV):</w:t>
      </w:r>
      <w:r>
        <w:t xml:space="preserve"> </w:t>
      </w:r>
      <w:r>
        <w:t xml:space="preserve">Aim for 22% higher LTV among Russia Saint Petersburg clients versus national average due to stronger relationship depth</w:t>
      </w:r>
    </w:p>
    <w:p>
      <w:pPr>
        <w:numPr>
          <w:ilvl w:val="0"/>
          <w:numId w:val="1005"/>
        </w:numPr>
        <w:pStyle w:val="Compact"/>
      </w:pPr>
      <w:r>
        <w:rPr>
          <w:bCs/>
          <w:b/>
        </w:rPr>
        <w:t xml:space="preserve">Brand Recall:</w:t>
      </w:r>
      <w:r>
        <w:t xml:space="preserve"> </w:t>
      </w:r>
      <w:r>
        <w:t xml:space="preserve">Conduct quarterly surveys measuring "Top-of-mind biologist service in Saint Petersburg" (target: 40% recognition by Month 18)</w:t>
      </w:r>
    </w:p>
    <w:bookmarkEnd w:id="27"/>
    <w:bookmarkStart w:id="28" w:name="Xf7aa4027c9e31f2d2c7d8407ab1f7dd8dc878e1"/>
    <w:p>
      <w:pPr>
        <w:pStyle w:val="Heading2"/>
      </w:pPr>
      <w:r>
        <w:t xml:space="preserve">Conclusion: Why Russia Saint Petersburg is the Strategic Launchpad</w:t>
      </w:r>
    </w:p>
    <w:p>
      <w:pPr>
        <w:pStyle w:val="FirstParagraph"/>
      </w:pPr>
      <w:r>
        <w:t xml:space="preserve">The Russian biotech market demands localized expertise, and Saint Petersburg remains uniquely positioned as the optimal launch site for our biologist service. With its concentration of research talent, industrial needs in water/food security, and federal innovation incentives, this city provides a controlled environment to refine our offering before national expansion. This Marketing Plan ensures every initiative—from mobile labs to university partnerships—directly serves the specific biological challenges facing Russia Saint Petersburg's economy. By embedding ourselves within the city's scientific fabric, we transform from service provider into indispensable regional partner for all biologists and businesses navigating Russia's evolving life sciences landscape. Our success in Saint Petersburg will serve as the blueprint for scaling across 10 Russian regions by 2027.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Russia Saint Petersburg</dc:title>
  <dc:creator/>
  <dc:language>en</dc:language>
  <cp:keywords/>
  <dcterms:created xsi:type="dcterms:W3CDTF">2026-07-24T09:12:30Z</dcterms:created>
  <dcterms:modified xsi:type="dcterms:W3CDTF">2026-07-24T09:12:30Z</dcterms:modified>
</cp:coreProperties>
</file>

<file path=docProps/custom.xml><?xml version="1.0" encoding="utf-8"?>
<Properties xmlns="http://schemas.openxmlformats.org/officeDocument/2006/custom-properties" xmlns:vt="http://schemas.openxmlformats.org/officeDocument/2006/docPropsVTypes"/>
</file>