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e1522cd8adba7183816f9a8b81d9692c0407b79"/>
    <w:p>
      <w:pPr>
        <w:pStyle w:val="Heading1"/>
      </w:pPr>
      <w:r>
        <w:t xml:space="preserve">Comprehensive Marketing Plan for Professional Biologist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biologist services within the vibrant ecosystem of Ankara, Turkey. As Turkey's capital and political hub, Ankara represents a critical market for specialized biological expertise due to its concentration of government institutions, research facilities, universities (including Middle East Technical University and Hacettepe University), and environmental agencies. This plan targets the unique needs of clients requiring scientific biological analysis in sectors like environmental compliance, public health initiatives, agricultural development, and urban biodiversity management. The core objective is to position our</w:t>
      </w:r>
      <w:r>
        <w:t xml:space="preserve"> </w:t>
      </w:r>
      <w:r>
        <w:rPr>
          <w:bCs/>
          <w:b/>
        </w:rPr>
        <w:t xml:space="preserve">Biologist</w:t>
      </w:r>
      <w:r>
        <w:t xml:space="preserve"> </w:t>
      </w:r>
      <w:r>
        <w:t xml:space="preserve">as the trusted expert partner for evidence-based biological solutions across</w:t>
      </w:r>
      <w:r>
        <w:t xml:space="preserve"> </w:t>
      </w:r>
      <w:r>
        <w:rPr>
          <w:bCs/>
          <w:b/>
        </w:rPr>
        <w:t xml:space="preserve">Turkey Ankara</w:t>
      </w:r>
      <w:r>
        <w:t xml:space="preserve">.</w:t>
      </w:r>
    </w:p>
    <w:bookmarkEnd w:id="20"/>
    <w:bookmarkStart w:id="21" w:name="situation-analysis-turkey-ankara-context"/>
    <w:p>
      <w:pPr>
        <w:pStyle w:val="Heading2"/>
      </w:pPr>
      <w:r>
        <w:t xml:space="preserve">Situation Analysis: Turkey Ankara Context</w:t>
      </w:r>
    </w:p>
    <w:p>
      <w:pPr>
        <w:pStyle w:val="FirstParagraph"/>
      </w:pPr>
      <w:r>
        <w:t xml:space="preserve">Ankara's rapid urbanization and environmental challenges create urgent demand for qualified biologists. The Ministry of Environment, Urbanisation and Climate Change mandates biological assessments for infrastructure projects, while agricultural growth initiatives in Central Anatolia require soil health monitoring. Despite this need, a significant gap exists between demand and certified local expertise. Competitors are often limited to large environmental consulting firms lacking specialized biological focus. This presents a strategic opportunity for an independent</w:t>
      </w:r>
      <w:r>
        <w:t xml:space="preserve"> </w:t>
      </w:r>
      <w:r>
        <w:rPr>
          <w:bCs/>
          <w:b/>
        </w:rPr>
        <w:t xml:space="preserve">Biologist</w:t>
      </w:r>
      <w:r>
        <w:t xml:space="preserve"> </w:t>
      </w:r>
      <w:r>
        <w:t xml:space="preserve">or boutique consultancy offering agile, science-driven solutions tailored to Ankara's specific ecological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Ankara Metropolitan Municipality (AMM), Ministry of Agriculture and Forestry, Environment Directorate – requiring biodiversity surveys for green space development and pollution monitoring.</w:t>
      </w:r>
    </w:p>
    <w:p>
      <w:pPr>
        <w:numPr>
          <w:ilvl w:val="0"/>
          <w:numId w:val="1001"/>
        </w:numPr>
        <w:pStyle w:val="Compact"/>
      </w:pPr>
      <w:r>
        <w:rPr>
          <w:bCs/>
          <w:b/>
        </w:rPr>
        <w:t xml:space="preserve">Agricultural Enterprises:</w:t>
      </w:r>
      <w:r>
        <w:t xml:space="preserve"> </w:t>
      </w:r>
      <w:r>
        <w:t xml:space="preserve">Large-scale farms in Eskisehir-Ankara corridor needing soil microbiology analysis and pest management strategies.</w:t>
      </w:r>
    </w:p>
    <w:p>
      <w:pPr>
        <w:numPr>
          <w:ilvl w:val="0"/>
          <w:numId w:val="1001"/>
        </w:numPr>
        <w:pStyle w:val="Compact"/>
      </w:pPr>
      <w:r>
        <w:rPr>
          <w:bCs/>
          <w:b/>
        </w:rPr>
        <w:t xml:space="preserve">Research Institutions:</w:t>
      </w:r>
      <w:r>
        <w:t xml:space="preserve"> </w:t>
      </w:r>
      <w:r>
        <w:t xml:space="preserve">Universities (Ankara University, TOBB ETU) and research centers seeking collaborative biological data collection for publications.</w:t>
      </w:r>
    </w:p>
    <w:p>
      <w:pPr>
        <w:numPr>
          <w:ilvl w:val="0"/>
          <w:numId w:val="1001"/>
        </w:numPr>
        <w:pStyle w:val="Compact"/>
      </w:pPr>
      <w:r>
        <w:rPr>
          <w:bCs/>
          <w:b/>
        </w:rPr>
        <w:t xml:space="preserve">Private Sector:</w:t>
      </w:r>
      <w:r>
        <w:t xml:space="preserve"> </w:t>
      </w:r>
      <w:r>
        <w:t xml:space="preserve">Construction firms requiring environmental impact assessments (EIAs), hospitals needing water quality testing, and biotech startups developing sustainable products.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the leading specialized biologist in Ankara within 6 months.</w:t>
      </w:r>
    </w:p>
    <w:bookmarkEnd w:id="23"/>
    <w:bookmarkStart w:id="28" w:name="strategic-marketing-mix-the-4-ps"/>
    <w:p>
      <w:pPr>
        <w:pStyle w:val="Heading2"/>
      </w:pPr>
      <w:r>
        <w:t xml:space="preserve">Strategic Marketing Mix: The 4 Ps</w:t>
      </w:r>
    </w:p>
    <w:bookmarkStart w:id="24" w:name="product"/>
    <w:p>
      <w:pPr>
        <w:pStyle w:val="Heading3"/>
      </w:pPr>
      <w:r>
        <w:t xml:space="preserve">Product</w:t>
      </w:r>
    </w:p>
    <w:p>
      <w:pPr>
        <w:pStyle w:val="FirstParagraph"/>
      </w:pPr>
      <w:r>
        <w:t xml:space="preserve">We offer specialized services directly addressing Ankara's needs:</w:t>
      </w:r>
      <w:r>
        <w:t xml:space="preserve"> </w:t>
      </w:r>
      <w:r>
        <w:t xml:space="preserve">• Urban Biodiversity Audits for city parks and green corridors</w:t>
      </w:r>
      <w:r>
        <w:t xml:space="preserve"> </w:t>
      </w:r>
      <w:r>
        <w:t xml:space="preserve">• Soil and Water Quality Testing for agricultural clients in Central Anatolia</w:t>
      </w:r>
      <w:r>
        <w:t xml:space="preserve"> </w:t>
      </w:r>
      <w:r>
        <w:t xml:space="preserve">• Microbiological Analysis for public health projects (e.g., waste management systems)</w:t>
      </w:r>
      <w:r>
        <w:t xml:space="preserve"> </w:t>
      </w:r>
      <w:r>
        <w:t xml:space="preserve">• Custom Environmental Impact Assessments (EIAs) compliant with Turkish regulations</w:t>
      </w:r>
    </w:p>
    <w:p>
      <w:pPr>
        <w:pStyle w:val="BodyText"/>
      </w:pPr>
      <w:r>
        <w:t xml:space="preserve">All services are delivered by a certified biologist with 8+ years of field experience in Turkish ecosystems, ensuring local ecological expertise beyond generic Western models.</w:t>
      </w:r>
    </w:p>
    <w:bookmarkEnd w:id="24"/>
    <w:bookmarkStart w:id="25" w:name="price"/>
    <w:p>
      <w:pPr>
        <w:pStyle w:val="Heading3"/>
      </w:pPr>
      <w:r>
        <w:t xml:space="preserve">Price</w:t>
      </w:r>
    </w:p>
    <w:p>
      <w:pPr>
        <w:pStyle w:val="FirstParagraph"/>
      </w:pPr>
      <w:r>
        <w:t xml:space="preserve">Competitive tiered pricing structured for Ankara's market:</w:t>
      </w:r>
      <w:r>
        <w:t xml:space="preserve"> </w:t>
      </w:r>
      <w:r>
        <w:t xml:space="preserve">• Basic Audits: €250–€500 (for small municipalities or farms)</w:t>
      </w:r>
      <w:r>
        <w:t xml:space="preserve"> </w:t>
      </w:r>
      <w:r>
        <w:t xml:space="preserve">• Comprehensive EIAs: €1,500–€4,500 (aligned with T.C. Environmental Law No. 2873)</w:t>
      </w:r>
      <w:r>
        <w:t xml:space="preserve"> </w:t>
      </w:r>
      <w:r>
        <w:t xml:space="preserve">• Institutional Retainer Packages: €1,200/month for ongoing monitoring</w:t>
      </w:r>
    </w:p>
    <w:p>
      <w:pPr>
        <w:pStyle w:val="BodyText"/>
      </w:pPr>
      <w:r>
        <w:t xml:space="preserve">Our pricing reflects value over cost – 25% below multinational competitors while maintaining scientific rigor. Early adopters receive a 15% discount for first-year government contracts.</w:t>
      </w:r>
    </w:p>
    <w:bookmarkEnd w:id="25"/>
    <w:bookmarkStart w:id="26" w:name="promotion"/>
    <w:p>
      <w:pPr>
        <w:pStyle w:val="Heading3"/>
      </w:pPr>
      <w:r>
        <w:t xml:space="preserve">Promotion</w:t>
      </w:r>
    </w:p>
    <w:p>
      <w:pPr>
        <w:pStyle w:val="FirstParagraph"/>
      </w:pPr>
      <w:r>
        <w:t xml:space="preserve">We deploy a hyper-localized digital and community strategy targeting Ankara:</w:t>
      </w:r>
      <w:r>
        <w:t xml:space="preserve"> </w:t>
      </w:r>
      <w:r>
        <w:t xml:space="preserve">•</w:t>
      </w:r>
      <w:r>
        <w:t xml:space="preserve"> </w:t>
      </w:r>
      <w:r>
        <w:rPr>
          <w:bCs/>
          <w:b/>
        </w:rPr>
        <w:t xml:space="preserve">Localized SEO:</w:t>
      </w:r>
      <w:r>
        <w:t xml:space="preserve"> </w:t>
      </w:r>
      <w:r>
        <w:t xml:space="preserve">Optimizing for Turkish keywords like "Ankara biyolog hizmetleri" and "İstanbul çevresel değerlendirme" (though focused on Ankara).</w:t>
      </w:r>
      <w:r>
        <w:t xml:space="preserve"> </w:t>
      </w:r>
      <w:r>
        <w:t xml:space="preserve">•</w:t>
      </w:r>
      <w:r>
        <w:t xml:space="preserve"> </w:t>
      </w:r>
      <w:r>
        <w:rPr>
          <w:bCs/>
          <w:b/>
        </w:rPr>
        <w:t xml:space="preserve">Government Partnerships:</w:t>
      </w:r>
      <w:r>
        <w:t xml:space="preserve"> </w:t>
      </w:r>
      <w:r>
        <w:t xml:space="preserve">Presenting case studies at Ankara Environment Directorate workshops.</w:t>
      </w:r>
      <w:r>
        <w:t xml:space="preserve"> </w:t>
      </w:r>
      <w:r>
        <w:t xml:space="preserve">•</w:t>
      </w:r>
      <w:r>
        <w:t xml:space="preserve"> </w:t>
      </w:r>
      <w:r>
        <w:rPr>
          <w:bCs/>
          <w:b/>
        </w:rPr>
        <w:t xml:space="preserve">Social Media Targeting:</w:t>
      </w:r>
      <w:r>
        <w:t xml:space="preserve"> </w:t>
      </w:r>
      <w:r>
        <w:t xml:space="preserve">LinkedIn campaigns targeting Turkish municipal planners and agricultural managers with content in Turkish.</w:t>
      </w:r>
      <w:r>
        <w:t xml:space="preserve"> </w:t>
      </w:r>
      <w:r>
        <w:t xml:space="preserve">•</w:t>
      </w:r>
      <w:r>
        <w:t xml:space="preserve"> </w:t>
      </w:r>
      <w:r>
        <w:rPr>
          <w:bCs/>
          <w:b/>
        </w:rPr>
        <w:t xml:space="preserve">Community Engagement:</w:t>
      </w:r>
      <w:r>
        <w:t xml:space="preserve"> </w:t>
      </w:r>
      <w:r>
        <w:t xml:space="preserve">Free biodiversity workshops at Ankara parks (e.g., Gölbaşı Nature Park) to demonstrate expertise organically.</w:t>
      </w:r>
      <w:r>
        <w:t xml:space="preserve"> </w:t>
      </w:r>
      <w:r>
        <w:t xml:space="preserve">•</w:t>
      </w:r>
      <w:r>
        <w:t xml:space="preserve"> </w:t>
      </w:r>
      <w:r>
        <w:rPr>
          <w:bCs/>
          <w:b/>
        </w:rPr>
        <w:t xml:space="preserve">National Media:</w:t>
      </w:r>
      <w:r>
        <w:t xml:space="preserve"> </w:t>
      </w:r>
      <w:r>
        <w:t xml:space="preserve">Articles in "Haberler" and "Ankara Gazetesi" on local ecological issues like Ankara's declining bee populations.</w:t>
      </w:r>
    </w:p>
    <w:bookmarkEnd w:id="26"/>
    <w:bookmarkStart w:id="27" w:name="place"/>
    <w:p>
      <w:pPr>
        <w:pStyle w:val="Heading3"/>
      </w:pPr>
      <w:r>
        <w:t xml:space="preserve">Place</w:t>
      </w:r>
    </w:p>
    <w:p>
      <w:pPr>
        <w:pStyle w:val="FirstParagraph"/>
      </w:pPr>
      <w:r>
        <w:t xml:space="preserve">Physical presence is critical for trust in Ankara's business culture:</w:t>
      </w:r>
      <w:r>
        <w:t xml:space="preserve"> </w:t>
      </w:r>
      <w:r>
        <w:t xml:space="preserve">• Office in Çankaya district (central government hub) for face-to-face client meetings.</w:t>
      </w:r>
      <w:r>
        <w:t xml:space="preserve"> </w:t>
      </w:r>
      <w:r>
        <w:t xml:space="preserve">• Mobile lab units serving agricultural zones across the Ankara Province (Eskisehir, Yenimahalle).</w:t>
      </w:r>
      <w:r>
        <w:t xml:space="preserve"> </w:t>
      </w:r>
      <w:r>
        <w:t xml:space="preserve">• Partnerships with local labs (e.g., MTA Labs) for accredited testing, avoiding costly independent certifications.</w:t>
      </w:r>
    </w:p>
    <w:bookmarkEnd w:id="27"/>
    <w:bookmarkEnd w:id="28"/>
    <w:bookmarkStart w:id="29" w:name="X62177f8b46f976f04090cdcef870af43f23cc02"/>
    <w:p>
      <w:pPr>
        <w:pStyle w:val="Heading2"/>
      </w:pPr>
      <w:r>
        <w:t xml:space="preserve">Turkey Ankara-Specific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Turkey Ankara</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Register with Turkish Chamber of Biologists (TÇB)</w:t>
            </w:r>
            <w:r>
              <w:t xml:space="preserve"> </w:t>
            </w:r>
            <w:r>
              <w:t xml:space="preserve">- Secure office space in Çankaya</w:t>
            </w:r>
            <w:r>
              <w:t xml:space="preserve"> </w:t>
            </w:r>
            <w:r>
              <w:t xml:space="preserve">- Launch website with Turkish language and SEO optimized for Ankara searches</w:t>
            </w:r>
          </w:p>
        </w:tc>
        <w:tc>
          <w:tcPr/>
          <w:p>
            <w:pPr>
              <w:pStyle w:val="Compact"/>
              <w:jc w:val="left"/>
            </w:pPr>
            <w:r>
              <w:t xml:space="preserve">Website traffic: 500+ monthly visitors; TÇB membership secured</w:t>
            </w:r>
          </w:p>
        </w:tc>
      </w:tr>
      <w:tr>
        <w:tc>
          <w:tcPr/>
          <w:p>
            <w:pPr>
              <w:pStyle w:val="Compact"/>
              <w:jc w:val="left"/>
            </w:pPr>
            <w:r>
              <w:t xml:space="preserve">Q2 2024</w:t>
            </w:r>
          </w:p>
        </w:tc>
        <w:tc>
          <w:tcPr/>
          <w:p>
            <w:pPr>
              <w:pStyle w:val="Compact"/>
              <w:jc w:val="left"/>
            </w:pPr>
            <w:r>
              <w:t xml:space="preserve">- Host "Ankara Urban Ecology" workshop at Ankara University</w:t>
            </w:r>
            <w:r>
              <w:t xml:space="preserve"> </w:t>
            </w:r>
            <w:r>
              <w:t xml:space="preserve">- Partner with AMM for a pilot air quality study in Sıhhiye district</w:t>
            </w:r>
          </w:p>
        </w:tc>
        <w:tc>
          <w:tcPr/>
          <w:p>
            <w:pPr>
              <w:pStyle w:val="Compact"/>
              <w:jc w:val="left"/>
            </w:pPr>
            <w:r>
              <w:t xml:space="preserve">5+ government leads; 30+ workshop attendees</w:t>
            </w:r>
          </w:p>
        </w:tc>
      </w:tr>
      <w:tr>
        <w:tc>
          <w:tcPr/>
          <w:p>
            <w:pPr>
              <w:pStyle w:val="Compact"/>
              <w:jc w:val="left"/>
            </w:pPr>
            <w:r>
              <w:t xml:space="preserve">Q3 2024</w:t>
            </w:r>
          </w:p>
        </w:tc>
        <w:tc>
          <w:tcPr/>
          <w:p>
            <w:pPr>
              <w:pStyle w:val="Compact"/>
              <w:jc w:val="left"/>
            </w:pPr>
            <w:r>
              <w:t xml:space="preserve">- Launch retainer program for agricultural cooperatives</w:t>
            </w:r>
            <w:r>
              <w:t xml:space="preserve"> </w:t>
            </w:r>
            <w:r>
              <w:t xml:space="preserve">- Publish case study: "Soil Health Recovery in Ankara's Northern Farms"</w:t>
            </w:r>
          </w:p>
        </w:tc>
        <w:tc>
          <w:tcPr/>
          <w:p>
            <w:pPr>
              <w:pStyle w:val="Compact"/>
              <w:jc w:val="left"/>
            </w:pPr>
            <w:r>
              <w:t xml:space="preserve">8 new private contracts; 50% client retention rate</w:t>
            </w:r>
          </w:p>
        </w:tc>
      </w:tr>
    </w:tbl>
    <w:bookmarkEnd w:id="29"/>
    <w:bookmarkStart w:id="30" w:name="budget-allocation-total-18500"/>
    <w:p>
      <w:pPr>
        <w:pStyle w:val="Heading2"/>
      </w:pPr>
      <w:r>
        <w:t xml:space="preserve">Budget Allocation (Total: €18,500)</w:t>
      </w:r>
    </w:p>
    <w:p>
      <w:pPr>
        <w:numPr>
          <w:ilvl w:val="0"/>
          <w:numId w:val="1003"/>
        </w:numPr>
        <w:pStyle w:val="Compact"/>
      </w:pPr>
      <w:r>
        <w:t xml:space="preserve">Marketing &amp; Promotion: 45% (€8,325) – Digital ads targeting Ankara IP zones, workshop costs</w:t>
      </w:r>
    </w:p>
    <w:p>
      <w:pPr>
        <w:numPr>
          <w:ilvl w:val="0"/>
          <w:numId w:val="1003"/>
        </w:numPr>
        <w:pStyle w:val="Compact"/>
      </w:pPr>
      <w:r>
        <w:t xml:space="preserve">Operations: 30% (€5,550) – Office space, mobile lab maintenance</w:t>
      </w:r>
    </w:p>
    <w:p>
      <w:pPr>
        <w:numPr>
          <w:ilvl w:val="0"/>
          <w:numId w:val="1003"/>
        </w:numPr>
        <w:pStyle w:val="Compact"/>
      </w:pPr>
      <w:r>
        <w:t xml:space="preserve">Professional Development: 15% (€2,775) – TÜBİTAK certification training for Ankara-specific regulations</w:t>
      </w:r>
    </w:p>
    <w:p>
      <w:pPr>
        <w:numPr>
          <w:ilvl w:val="0"/>
          <w:numId w:val="1003"/>
        </w:numPr>
        <w:pStyle w:val="Compact"/>
      </w:pPr>
      <w:r>
        <w:t xml:space="preserve">Contingency: 10% (€1,850)</w:t>
      </w:r>
    </w:p>
    <w:bookmarkEnd w:id="30"/>
    <w:bookmarkStart w:id="31" w:name="evaluation-framework"/>
    <w:p>
      <w:pPr>
        <w:pStyle w:val="Heading2"/>
      </w:pPr>
      <w:r>
        <w:t xml:space="preserve">Evaluation Framework</w:t>
      </w:r>
    </w:p>
    <w:p>
      <w:pPr>
        <w:pStyle w:val="FirstParagraph"/>
      </w:pPr>
      <w:r>
        <w:t xml:space="preserve">Success is measured through both quantitative and qualitative KPIs:</w:t>
      </w:r>
      <w:r>
        <w:t xml:space="preserve"> </w:t>
      </w:r>
      <w:r>
        <w:t xml:space="preserve">• Client Acquisition Cost (CAC) vs. Lifetime Value (LTV) – Target LTV:CAC ≥ 3:1</w:t>
      </w:r>
      <w:r>
        <w:t xml:space="preserve"> </w:t>
      </w:r>
      <w:r>
        <w:t xml:space="preserve">• Brand awareness via Google Trends for "Ankara biyolog" in Turkey</w:t>
      </w:r>
      <w:r>
        <w:t xml:space="preserve"> </w:t>
      </w:r>
      <w:r>
        <w:t xml:space="preserve">• Government contract win rate (Target: 40% conversion from proposals)</w:t>
      </w:r>
      <w:r>
        <w:t xml:space="preserve"> </w:t>
      </w:r>
      <w:r>
        <w:t xml:space="preserve">• Quarterly client satisfaction surveys using Turkish-language forms</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Biologist</w:t>
      </w:r>
      <w:r>
        <w:t xml:space="preserve"> </w:t>
      </w:r>
      <w:r>
        <w:t xml:space="preserve">as an indispensable partner for Ankara's evolving environmental and agricultural landscape. By deeply embedding operations within the fabric of Turkey Ankara – from leveraging local university networks to addressing city-specific ecological challenges – we transform scientific expertise into actionable community value. The strategy ensures that every initiative, from SEO campaigns to mobile lab deployments, directly serves the unique context of Turkey's capital city. As Ankara accelerates its sustainable development goals under President Erdoğan's "Ankara 2035" vision, our specialized biologist services are positioned not just as a business offering, but as a catalyst for evidence-based urban resilience. This is more than a Marketing Plan – it’s the foundation for becoming Turkey Ankara’s most trusted biological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Turkey Ankara</dc:title>
  <dc:creator/>
  <dc:language>en</dc:language>
  <cp:keywords/>
  <dcterms:created xsi:type="dcterms:W3CDTF">2025-12-13T03:10:31Z</dcterms:created>
  <dcterms:modified xsi:type="dcterms:W3CDTF">2025-12-13T03:10:31Z</dcterms:modified>
</cp:coreProperties>
</file>

<file path=docProps/custom.xml><?xml version="1.0" encoding="utf-8"?>
<Properties xmlns="http://schemas.openxmlformats.org/officeDocument/2006/custom-properties" xmlns:vt="http://schemas.openxmlformats.org/officeDocument/2006/docPropsVTypes"/>
</file>