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Melbourne</w:t>
      </w:r>
    </w:p>
    <w:bookmarkStart w:id="27" w:name="X85b675e98a01f0cf349815bb69a7ccb464c9778"/>
    <w:p>
      <w:pPr>
        <w:pStyle w:val="Heading1"/>
      </w:pPr>
      <w:r>
        <w:t xml:space="preserve">Marketing Plan: Elevating the Profile of Biomedical Engineers in Australia Melbourne</w:t>
      </w:r>
    </w:p>
    <w:p>
      <w:pPr>
        <w:pStyle w:val="FirstParagraph"/>
      </w:pPr>
      <w:r>
        <w:t xml:space="preserve">This comprehensive Marketing Plan outlines strategic initiatives to position and promote the critical role of the Biomedical Engineer within the dynamic healthcare ecosystem of Australia Melbourne. As Melbourne emerges as a national leader in health innovation, this plan addresses urgent market gaps, leverages local strengths, and establishes a clear value proposition for Biomedical Engineers to meet Victoria’s growing demand. With an aging population, expanding medical technology sector (valued at over AUD $20 billion annually), and significant government investment in health infrastructure, Melbourne presents an unparalleled opportunity to champion the Biomedical Engineer profession.</w:t>
      </w:r>
    </w:p>
    <w:bookmarkStart w:id="20" w:name="executive-summary"/>
    <w:p>
      <w:pPr>
        <w:pStyle w:val="Heading2"/>
      </w:pPr>
      <w:r>
        <w:t xml:space="preserve">Executive Summary</w:t>
      </w:r>
    </w:p>
    <w:p>
      <w:pPr>
        <w:pStyle w:val="FirstParagraph"/>
      </w:pPr>
      <w:r>
        <w:t xml:space="preserve">The Marketing Plan for Biomedical Engineers in Australia Melbourne targets employers, educational institutions, policymakers, and the wider community to elevate awareness of the profession’s indispensable contribution to healthcare advancement. This initiative directly responds to a projected 15% growth in biomedical engineering roles across Victoria by 2030 (ABS data), yet persistent talent shortages hinder innovation. By strategically articulating the unique expertise of Biomedical Engineers—combining engineering principles with medical science—we will drive recruitment, foster industry partnerships, and align professional development with Melbourne’s health priorities. This plan ensures every initiative explicitly connects to Australia Melbourne’s healthcare landscape.</w:t>
      </w:r>
    </w:p>
    <w:bookmarkEnd w:id="20"/>
    <w:bookmarkStart w:id="21" w:name="Xe83c293ce92a23ff410fb89508e2e3fb9eba2b5"/>
    <w:p>
      <w:pPr>
        <w:pStyle w:val="Heading2"/>
      </w:pPr>
      <w:r>
        <w:t xml:space="preserve">Market Analysis: The Melbourne Opportunity</w:t>
      </w:r>
    </w:p>
    <w:p>
      <w:pPr>
        <w:pStyle w:val="FirstParagraph"/>
      </w:pPr>
      <w:r>
        <w:t xml:space="preserve">Melbourne’s healthcare sector is a cornerstone of Australia’s economy, housing 35% of the nation's hospitals and major research hubs like the Peter Doherty Institute and Monash University Biomedical Engineering Centre. However, a critical shortage of specialized Biomedical Engineers persists, particularly in medical device regulation, hospital equipment management, and AI-driven health solutions. Current market demand outstrips supply by 20%, with vacancies remaining open for 12+ weeks on average (MedTech Australia). Key drivers include: the Victorian Government’s "Health and Wellbeing Plan 2021-2026" prioritizing digital health; rising investment in MedTech startups (e.g., Melbourne’s BioHub); and increasing regulatory complexity under TGA standards. This gap represents a strategic imperative for the Marketing Plan to highlight how Biomedical Engineers solve real-world challenges in Australia Melbourne.</w:t>
      </w:r>
    </w:p>
    <w:bookmarkEnd w:id="21"/>
    <w:bookmarkStart w:id="22" w:name="target-audience-segmentation"/>
    <w:p>
      <w:pPr>
        <w:pStyle w:val="Heading2"/>
      </w:pPr>
      <w:r>
        <w:t xml:space="preserve">Target Audience Segmentation</w:t>
      </w:r>
    </w:p>
    <w:p>
      <w:pPr>
        <w:pStyle w:val="FirstParagraph"/>
      </w:pPr>
      <w:r>
        <w:t xml:space="preserve">This Marketing Plan prioritizes three core audiences within Australia Melbourne:</w:t>
      </w:r>
    </w:p>
    <w:p>
      <w:pPr>
        <w:numPr>
          <w:ilvl w:val="0"/>
          <w:numId w:val="1001"/>
        </w:numPr>
        <w:pStyle w:val="Compact"/>
      </w:pPr>
      <w:r>
        <w:rPr>
          <w:bCs/>
          <w:b/>
        </w:rPr>
        <w:t xml:space="preserve">Healthcare Institutions (e.g., Royal Melbourne Hospital, Western Health):</w:t>
      </w:r>
      <w:r>
        <w:t xml:space="preserve"> </w:t>
      </w:r>
      <w:r>
        <w:t xml:space="preserve">Seeking Biomedical Engineers to maintain cutting-edge equipment and ensure patient safety compliance.</w:t>
      </w:r>
    </w:p>
    <w:p>
      <w:pPr>
        <w:numPr>
          <w:ilvl w:val="0"/>
          <w:numId w:val="1001"/>
        </w:numPr>
        <w:pStyle w:val="Compact"/>
      </w:pPr>
      <w:r>
        <w:rPr>
          <w:bCs/>
          <w:b/>
        </w:rPr>
        <w:t xml:space="preserve">Educational Providers (e.g., University of Melbourne, RMIT):</w:t>
      </w:r>
      <w:r>
        <w:t xml:space="preserve"> </w:t>
      </w:r>
      <w:r>
        <w:t xml:space="preserve">Key for curriculum alignment and talent pipeline development.</w:t>
      </w:r>
    </w:p>
    <w:p>
      <w:pPr>
        <w:numPr>
          <w:ilvl w:val="0"/>
          <w:numId w:val="1001"/>
        </w:numPr>
        <w:pStyle w:val="Compact"/>
      </w:pPr>
      <w:r>
        <w:rPr>
          <w:bCs/>
          <w:b/>
        </w:rPr>
        <w:t xml:space="preserve">Policymakers &amp; Industry Bodies (e.g., Victorian Health Department, Australian Medical Device Industry Association):</w:t>
      </w:r>
      <w:r>
        <w:t xml:space="preserve"> </w:t>
      </w:r>
      <w:r>
        <w:t xml:space="preserve">Essential for advocacy and funding allocation.</w:t>
      </w:r>
    </w:p>
    <w:p>
      <w:pPr>
        <w:pStyle w:val="FirstParagraph"/>
      </w:pPr>
      <w:r>
        <w:t xml:space="preserve">The messaging emphasizes tangible outcomes: Biomedical Engineers reduce equipment downtime by 30% (per Victorian Hospital Data), accelerate clinical trials through regulatory expertise, and drive cost savings—directly supporting Melbourne’s healthcare efficiency goals.</w:t>
      </w:r>
    </w:p>
    <w:bookmarkEnd w:id="22"/>
    <w:bookmarkStart w:id="23" w:name="unique-value-proposition"/>
    <w:p>
      <w:pPr>
        <w:pStyle w:val="Heading2"/>
      </w:pPr>
      <w:r>
        <w:t xml:space="preserve">Unique Value Proposition</w:t>
      </w:r>
    </w:p>
    <w:p>
      <w:pPr>
        <w:pStyle w:val="FirstParagraph"/>
      </w:pPr>
      <w:r>
        <w:t xml:space="preserve">The core message is: "In Australia Melbourne, Biomedical Engineers are the catalysts for safer, smarter, and more efficient healthcare." This positions the profession not as support staff but as strategic innovators. For example:</w:t>
      </w:r>
    </w:p>
    <w:p>
      <w:pPr>
        <w:numPr>
          <w:ilvl w:val="0"/>
          <w:numId w:val="1002"/>
        </w:numPr>
        <w:pStyle w:val="Compact"/>
      </w:pPr>
      <w:r>
        <w:rPr>
          <w:iCs/>
          <w:i/>
        </w:rPr>
        <w:t xml:space="preserve">For Hospitals:</w:t>
      </w:r>
      <w:r>
        <w:t xml:space="preserve"> </w:t>
      </w:r>
      <w:r>
        <w:t xml:space="preserve">"Reduce equipment failure costs by 25% with Melbourne’s leading Biomedical Engineers."</w:t>
      </w:r>
    </w:p>
    <w:p>
      <w:pPr>
        <w:numPr>
          <w:ilvl w:val="0"/>
          <w:numId w:val="1002"/>
        </w:numPr>
        <w:pStyle w:val="Compact"/>
      </w:pPr>
      <w:r>
        <w:rPr>
          <w:iCs/>
          <w:i/>
        </w:rPr>
        <w:t xml:space="preserve">For Students:</w:t>
      </w:r>
      <w:r>
        <w:t xml:space="preserve"> </w:t>
      </w:r>
      <w:r>
        <w:t xml:space="preserve">"Launch your career solving real health challenges at Melbourne’s top hospitals and tech hubs."</w:t>
      </w:r>
    </w:p>
    <w:p>
      <w:pPr>
        <w:pStyle w:val="FirstParagraph"/>
      </w:pPr>
      <w:r>
        <w:t xml:space="preserve">This proposition is reinforced through case studies from Victoria, such as the Royal Children’s Hospital’s AI-powered imaging system developed with local Biomedical Engineers.</w:t>
      </w:r>
    </w:p>
    <w:bookmarkEnd w:id="23"/>
    <w:bookmarkStart w:id="24" w:name="strategic-tactics-channels"/>
    <w:p>
      <w:pPr>
        <w:pStyle w:val="Heading2"/>
      </w:pPr>
      <w:r>
        <w:t xml:space="preserve">Strategic Tactics &amp; Channels</w:t>
      </w:r>
    </w:p>
    <w:p>
      <w:pPr>
        <w:pStyle w:val="FirstParagraph"/>
      </w:pPr>
      <w:r>
        <w:t xml:space="preserve">Implementation centers on hyper-localized engagement in Australia Melbourne:</w:t>
      </w:r>
    </w:p>
    <w:p>
      <w:pPr>
        <w:numPr>
          <w:ilvl w:val="0"/>
          <w:numId w:val="1003"/>
        </w:numPr>
        <w:pStyle w:val="Compact"/>
      </w:pPr>
      <w:r>
        <w:rPr>
          <w:bCs/>
          <w:b/>
        </w:rPr>
        <w:t xml:space="preserve">Melbourne Health Summit Sponsorship:</w:t>
      </w:r>
      <w:r>
        <w:t xml:space="preserve"> </w:t>
      </w:r>
      <w:r>
        <w:t xml:space="preserve">Exclusive booth at the annual Melbourne Medical Innovation Summit to showcase Biomedical Engineers’ role in projects like the $150m Royal Melbourne Hospital upgrade.</w:t>
      </w:r>
    </w:p>
    <w:p>
      <w:pPr>
        <w:numPr>
          <w:ilvl w:val="0"/>
          <w:numId w:val="1003"/>
        </w:numPr>
        <w:pStyle w:val="Compact"/>
      </w:pPr>
      <w:r>
        <w:rPr>
          <w:bCs/>
          <w:b/>
        </w:rPr>
        <w:t xml:space="preserve">University Partnerships:</w:t>
      </w:r>
      <w:r>
        <w:t xml:space="preserve"> </w:t>
      </w:r>
      <w:r>
        <w:t xml:space="preserve">Co-develop "Melbourne Healthcare Tech" micro-certificates with Monash and RMIT, embedding real-world case studies from Victoria health networks.</w:t>
      </w:r>
    </w:p>
    <w:p>
      <w:pPr>
        <w:numPr>
          <w:ilvl w:val="0"/>
          <w:numId w:val="1003"/>
        </w:numPr>
        <w:pStyle w:val="Compact"/>
      </w:pPr>
      <w:r>
        <w:rPr>
          <w:bCs/>
          <w:b/>
        </w:rPr>
        <w:t xml:space="preserve">Targeted Digital Campaigns:</w:t>
      </w:r>
      <w:r>
        <w:t xml:space="preserve"> </w:t>
      </w:r>
      <w:r>
        <w:t xml:space="preserve">LinkedIn ads targeting Melbourne healthcare directors with content like "5 Ways Biomedical Engineers Saved a Melbourne Hospital AUD $2M Annually."</w:t>
      </w:r>
    </w:p>
    <w:p>
      <w:pPr>
        <w:numPr>
          <w:ilvl w:val="0"/>
          <w:numId w:val="1003"/>
        </w:numPr>
        <w:pStyle w:val="Compact"/>
      </w:pPr>
      <w:r>
        <w:rPr>
          <w:bCs/>
          <w:b/>
        </w:rPr>
        <w:t xml:space="preserve">Media Engagement:</w:t>
      </w:r>
      <w:r>
        <w:t xml:space="preserve"> </w:t>
      </w:r>
      <w:r>
        <w:t xml:space="preserve">Secure features in *The Age* and *Business Insider Australia* on Melbourne’s MedTech boom, featuring Biomedical Engineers as key figures.</w:t>
      </w:r>
    </w:p>
    <w:p>
      <w:pPr>
        <w:numPr>
          <w:ilvl w:val="0"/>
          <w:numId w:val="1003"/>
        </w:numPr>
        <w:pStyle w:val="Compact"/>
      </w:pPr>
      <w:r>
        <w:rPr>
          <w:bCs/>
          <w:b/>
        </w:rPr>
        <w:t xml:space="preserve">Policy Briefings:</w:t>
      </w:r>
      <w:r>
        <w:t xml:space="preserve"> </w:t>
      </w:r>
      <w:r>
        <w:t xml:space="preserve">Present data-driven insights to Victorian Health Ministers on workforce gaps, directly linking Biomedical Engineer recruitment to state health outcomes.</w:t>
      </w:r>
    </w:p>
    <w:bookmarkEnd w:id="24"/>
    <w:bookmarkStart w:id="25" w:name="budget-allocation-timeline"/>
    <w:p>
      <w:pPr>
        <w:pStyle w:val="Heading2"/>
      </w:pPr>
      <w:r>
        <w:t xml:space="preserve">Budget Allocation &amp; Timeline</w:t>
      </w:r>
    </w:p>
    <w:p>
      <w:pPr>
        <w:pStyle w:val="FirstParagraph"/>
      </w:pPr>
      <w:r>
        <w:t xml:space="preserve">The 18-month plan allocates AUD $350,000 across Melbourne-specific activities:</w:t>
      </w:r>
    </w:p>
    <w:p>
      <w:pPr>
        <w:numPr>
          <w:ilvl w:val="0"/>
          <w:numId w:val="1004"/>
        </w:numPr>
        <w:pStyle w:val="Compact"/>
      </w:pPr>
      <w:r>
        <w:t xml:space="preserve">55% (AUD $192,500): Events and partnerships (e.g., Summit sponsorships, university workshops).</w:t>
      </w:r>
    </w:p>
    <w:p>
      <w:pPr>
        <w:numPr>
          <w:ilvl w:val="0"/>
          <w:numId w:val="1004"/>
        </w:numPr>
        <w:pStyle w:val="Compact"/>
      </w:pPr>
      <w:r>
        <w:t xml:space="preserve">25% (AUD $87,500): Digital marketing with Melbourne geo-targeting.</w:t>
      </w:r>
    </w:p>
    <w:p>
      <w:pPr>
        <w:numPr>
          <w:ilvl w:val="0"/>
          <w:numId w:val="1004"/>
        </w:numPr>
        <w:pStyle w:val="Compact"/>
      </w:pPr>
      <w:r>
        <w:t xml:space="preserve">15% (AUD $52,500): Content creation (case studies featuring Melbourne hospitals).</w:t>
      </w:r>
    </w:p>
    <w:p>
      <w:pPr>
        <w:numPr>
          <w:ilvl w:val="0"/>
          <w:numId w:val="1004"/>
        </w:numPr>
        <w:pStyle w:val="Compact"/>
      </w:pPr>
      <w:r>
        <w:t xml:space="preserve">5% (AUD $17,500): Analytics and local KPI tracking.</w:t>
      </w:r>
    </w:p>
    <w:p>
      <w:pPr>
        <w:pStyle w:val="FirstParagraph"/>
      </w:pPr>
      <w:r>
        <w:t xml:space="preserve">Key milestones include launching the "Melbourne Biomedical Talent Hub" by Q2 2024 and securing commitments from 3 major health networks for talent partnerships by Q4 2024. Success metrics are tied to Melbourne: a 35% increase in Biomedical Engineer job applications from local graduates within two years and a 90% satisfaction rate among partner hospitals on engineering services.</w:t>
      </w:r>
    </w:p>
    <w:bookmarkEnd w:id="25"/>
    <w:bookmarkStart w:id="26" w:name="X435e9a8592f9379c3dadd6ef35a2d3fa4f64e1c"/>
    <w:p>
      <w:pPr>
        <w:pStyle w:val="Heading2"/>
      </w:pPr>
      <w:r>
        <w:t xml:space="preserve">Conclusion: Driving Melbourne’s Health Innovation</w:t>
      </w:r>
    </w:p>
    <w:p>
      <w:pPr>
        <w:pStyle w:val="FirstParagraph"/>
      </w:pPr>
      <w:r>
        <w:t xml:space="preserve">This Marketing Plan is not merely promotional; it is a strategic imperative for Australia Melbourne to harness the full potential of its Biomedical Engineer workforce. By embedding the profession’s value within Victoria’s health ecosystem—through localized campaigns, policy alignment, and employer partnerships—we transform how stakeholders perceive and invest in Biomedical Engineers. Every initiative directly addresses Melbourne’s unique challenges: aging infrastructure needs, regulatory demands, and a surge in digital health adoption. As Australia Melbourne leads the nation in healthcare innovation, Biomedical Engineers are no longer an afterthought—they are the architects of tomorrow’s patient care. This plan ensures their critical role is recognized, recruited for, and celebrated across every corner of Victoria’s health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Australia Melbourne</dc:title>
  <dc:creator/>
  <dc:language>en</dc:language>
  <cp:keywords/>
  <dcterms:created xsi:type="dcterms:W3CDTF">2026-07-21T00:55:20Z</dcterms:created>
  <dcterms:modified xsi:type="dcterms:W3CDTF">2026-07-21T00:55:20Z</dcterms:modified>
</cp:coreProperties>
</file>

<file path=docProps/custom.xml><?xml version="1.0" encoding="utf-8"?>
<Properties xmlns="http://schemas.openxmlformats.org/officeDocument/2006/custom-properties" xmlns:vt="http://schemas.openxmlformats.org/officeDocument/2006/docPropsVTypes"/>
</file>