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Chile</w:t>
      </w:r>
      <w:r>
        <w:t xml:space="preserve"> </w:t>
      </w:r>
      <w:r>
        <w:t xml:space="preserve">Santiago</w:t>
      </w:r>
    </w:p>
    <w:bookmarkStart w:id="28" w:name="X35c3404c6ce84423aff70f7bba9f43ff1833c0a"/>
    <w:p>
      <w:pPr>
        <w:pStyle w:val="Heading1"/>
      </w:pPr>
      <w:r>
        <w:t xml:space="preserve">Strategic Marketing Plan for Recruiting and Retaining Biomedical Engineers in Chile Santiago</w:t>
      </w:r>
    </w:p>
    <w:bookmarkStart w:id="20" w:name="executive-summary"/>
    <w:p>
      <w:pPr>
        <w:pStyle w:val="Heading2"/>
      </w:pPr>
      <w:r>
        <w:t xml:space="preserve">Executive Summary</w:t>
      </w:r>
    </w:p>
    <w:p>
      <w:pPr>
        <w:pStyle w:val="FirstParagraph"/>
      </w:pPr>
      <w:r>
        <w:t xml:space="preserve">This comprehensive marketing plan outlines a targeted strategy to attract, engage, and retain top-tier Biomedical Engineers within the Santiago metropolitan area. Chile Santiago represents the epicenter of healthcare innovation and medical technology deployment in South America, yet faces a critical talent shortage in specialized biomedical engineering roles. With over 45 private hospitals, advanced research institutions like Pontificia Universidad Católica (PUC) and Universidad de Chile, and a rapidly expanding medtech sector, Santiago demands a strategic approach to securing Biomedical Engineers who can bridge clinical needs with cutting-edge device integration. This plan leverages Santiago's unique ecosystem to position the city as the premier destination for biomedical engineering talent in Latin America.</w:t>
      </w:r>
    </w:p>
    <w:bookmarkEnd w:id="20"/>
    <w:bookmarkStart w:id="21" w:name="market-analysis-chile-santiago-context"/>
    <w:p>
      <w:pPr>
        <w:pStyle w:val="Heading2"/>
      </w:pPr>
      <w:r>
        <w:t xml:space="preserve">Market Analysis: Chile Santiago Context</w:t>
      </w:r>
    </w:p>
    <w:p>
      <w:pPr>
        <w:pStyle w:val="FirstParagraph"/>
      </w:pPr>
      <w:r>
        <w:t xml:space="preserve">Santiago’s healthcare landscape is characterized by a dual public-private system where FONASA (public) and ISAPRE (private) insurers drive demand. The city accounts for 40% of Chile’s medical device market, yet faces a severe deficit in Biomedical Engineers—estimated at 35% vacancy rates across hospitals and medtech firms per the 2023 Chilean Association of Medical Technology (ACMET). Key challenges include outdated equipment maintenance protocols, insufficient technical staff in public facilities, and rising demand from Santiago-based startups like BioNorte Innovations. Crucially, Santiago’s high cost of living (18% above national average) and competition from global hubs like São Paulo necessitate a compelling value proposition for Biomedical Engineers.</w:t>
      </w:r>
    </w:p>
    <w:bookmarkEnd w:id="21"/>
    <w:bookmarkStart w:id="22" w:name="X0f515c6978d10076a6099e71d4d690aaf22a1be"/>
    <w:p>
      <w:pPr>
        <w:pStyle w:val="Heading2"/>
      </w:pPr>
      <w:r>
        <w:t xml:space="preserve">Target Audience: The Ideal Biomedical Engineer in Chile Santiago</w:t>
      </w:r>
    </w:p>
    <w:p>
      <w:pPr>
        <w:pStyle w:val="FirstParagraph"/>
      </w:pPr>
      <w:r>
        <w:t xml:space="preserve">This plan targets two primary segments:</w:t>
      </w:r>
    </w:p>
    <w:p>
      <w:pPr>
        <w:numPr>
          <w:ilvl w:val="0"/>
          <w:numId w:val="1001"/>
        </w:numPr>
        <w:pStyle w:val="Compact"/>
      </w:pPr>
      <w:r>
        <w:rPr>
          <w:bCs/>
          <w:b/>
        </w:rPr>
        <w:t xml:space="preserve">Mid-Career Professionals (5-10 years experience):</w:t>
      </w:r>
      <w:r>
        <w:t xml:space="preserve"> </w:t>
      </w:r>
      <w:r>
        <w:t xml:space="preserve">Seeking career acceleration in a dynamic market. They prioritize leadership opportunities, competitive salaries (average: CLP 15–22M/year), and professional development within Santiago’s innovation clusters.</w:t>
      </w:r>
    </w:p>
    <w:p>
      <w:pPr>
        <w:numPr>
          <w:ilvl w:val="0"/>
          <w:numId w:val="1001"/>
        </w:numPr>
        <w:pStyle w:val="Compact"/>
      </w:pPr>
      <w:r>
        <w:rPr>
          <w:bCs/>
          <w:b/>
        </w:rPr>
        <w:t xml:space="preserve">New Graduates from Chilean Universities:</w:t>
      </w:r>
      <w:r>
        <w:t xml:space="preserve"> </w:t>
      </w:r>
      <w:r>
        <w:t xml:space="preserve">Including programs at PUC, Universidad Técnica Federico Santa María (UTFSM), and Universidad Tecnológica Metropolitana. They value mentorship, urban amenities (Santiago’s cultural/recreational diversity), and clear pathways to certification via Chile’s Ministry of Health.</w:t>
      </w:r>
    </w:p>
    <w:p>
      <w:pPr>
        <w:pStyle w:val="FirstParagraph"/>
      </w:pPr>
      <w:r>
        <w:t xml:space="preserve">Crucially, the campaign must address Santiago-specific motivators: proximity to Andes mountains for recreation, access to 50+ biotech events annually (e.g., MedTech Chile Summit), and the city’s status as South America’s 3rd-largest medical device hub.</w:t>
      </w:r>
    </w:p>
    <w:bookmarkEnd w:id="22"/>
    <w:bookmarkStart w:id="23" w:name="X2099b4c1860bb16c308ceeb261ece6db11c5d16"/>
    <w:p>
      <w:pPr>
        <w:pStyle w:val="Heading2"/>
      </w:pPr>
      <w:r>
        <w:t xml:space="preserve">Unique Value Proposition (UVP) for Chile Santiago</w:t>
      </w:r>
    </w:p>
    <w:p>
      <w:pPr>
        <w:pStyle w:val="FirstParagraph"/>
      </w:pPr>
      <w:r>
        <w:t xml:space="preserve">"Join Chile Santiago: Where Biomedical Innovation Meets Urban Excellence" — This UVP emphasizes:</w:t>
      </w:r>
    </w:p>
    <w:p>
      <w:pPr>
        <w:numPr>
          <w:ilvl w:val="0"/>
          <w:numId w:val="1002"/>
        </w:numPr>
        <w:pStyle w:val="Compact"/>
      </w:pPr>
      <w:r>
        <w:rPr>
          <w:bCs/>
          <w:b/>
        </w:rPr>
        <w:t xml:space="preserve">Accelerated Impact:</w:t>
      </w:r>
      <w:r>
        <w:t xml:space="preserve"> </w:t>
      </w:r>
      <w:r>
        <w:t xml:space="preserve">60% of biomedical engineers in Santiago report faster career progression due to concentrated hospital networks and startup density.</w:t>
      </w:r>
    </w:p>
    <w:p>
      <w:pPr>
        <w:numPr>
          <w:ilvl w:val="0"/>
          <w:numId w:val="1002"/>
        </w:numPr>
        <w:pStyle w:val="Compact"/>
      </w:pPr>
      <w:r>
        <w:rPr>
          <w:bCs/>
          <w:b/>
        </w:rPr>
        <w:t xml:space="preserve">Cultural Integration:</w:t>
      </w:r>
      <w:r>
        <w:t xml:space="preserve"> </w:t>
      </w:r>
      <w:r>
        <w:t xml:space="preserve">Santiago’s cosmopolitan environment offers seamless adaptation for international talent, with 30% of medtech firms operating bilingually (Spanish/English).</w:t>
      </w:r>
    </w:p>
    <w:p>
      <w:pPr>
        <w:numPr>
          <w:ilvl w:val="0"/>
          <w:numId w:val="1002"/>
        </w:numPr>
        <w:pStyle w:val="Compact"/>
      </w:pPr>
      <w:r>
        <w:rPr>
          <w:bCs/>
          <w:b/>
        </w:rPr>
        <w:t xml:space="preserve">Sustainability Focus:</w:t>
      </w:r>
      <w:r>
        <w:t xml:space="preserve"> </w:t>
      </w:r>
      <w:r>
        <w:t xml:space="preserve">Chile’s 2030 National Health Strategy prioritizes sustainable medical device management, creating high-demand roles in green engineering within Santiago.</w:t>
      </w:r>
    </w:p>
    <w:bookmarkEnd w:id="23"/>
    <w:bookmarkStart w:id="24" w:name="marketing-strategies-and-tactics"/>
    <w:p>
      <w:pPr>
        <w:pStyle w:val="Heading2"/>
      </w:pPr>
      <w:r>
        <w:t xml:space="preserve">Marketing Strategies and Tactics</w:t>
      </w:r>
    </w:p>
    <w:p>
      <w:pPr>
        <w:pStyle w:val="FirstParagraph"/>
      </w:pPr>
      <w:r>
        <w:rPr>
          <w:bCs/>
          <w:b/>
        </w:rPr>
        <w:t xml:space="preserve">1. Digital Targeting (Santiago-Centric Platforms):</w:t>
      </w:r>
    </w:p>
    <w:p>
      <w:pPr>
        <w:numPr>
          <w:ilvl w:val="0"/>
          <w:numId w:val="1003"/>
        </w:numPr>
        <w:pStyle w:val="Compact"/>
      </w:pPr>
      <w:r>
        <w:t xml:space="preserve">Geo-targeted LinkedIn ads highlighting "Biomedical Engineer Roles in Santiago" with visuals of Chilean hospitals, PUC labs, and Andes vistas.</w:t>
      </w:r>
    </w:p>
    <w:p>
      <w:pPr>
        <w:numPr>
          <w:ilvl w:val="0"/>
          <w:numId w:val="1003"/>
        </w:numPr>
        <w:pStyle w:val="Compact"/>
      </w:pPr>
      <w:r>
        <w:t xml:space="preserve">Collaboration with Santiago-based universities for career fairs (e.g., PUC’s 2024 Engineering Expo) featuring company booths from Clínica Las Condes and Almirante Montt Hospital.</w:t>
      </w:r>
    </w:p>
    <w:p>
      <w:pPr>
        <w:numPr>
          <w:ilvl w:val="0"/>
          <w:numId w:val="1003"/>
        </w:numPr>
        <w:pStyle w:val="Compact"/>
      </w:pPr>
      <w:r>
        <w:t xml:space="preserve">Social media campaigns on Instagram/TikTok showcasing "A Day in the Life of a Biomedical Engineer in Santiago" with local influencers like @BiomedChile.</w:t>
      </w:r>
    </w:p>
    <w:p>
      <w:pPr>
        <w:pStyle w:val="FirstParagraph"/>
      </w:pPr>
      <w:r>
        <w:rPr>
          <w:bCs/>
          <w:b/>
        </w:rPr>
        <w:t xml:space="preserve">2. Strategic Partnerships (Santiago Ecosystem):</w:t>
      </w:r>
    </w:p>
    <w:p>
      <w:pPr>
        <w:numPr>
          <w:ilvl w:val="0"/>
          <w:numId w:val="1004"/>
        </w:numPr>
        <w:pStyle w:val="Compact"/>
      </w:pPr>
      <w:r>
        <w:t xml:space="preserve">Formal agreements with Chile’s National Society of Biomedical Engineering (Sociedad Chilena de Ingeniería Biomédica) to co-host Santiago-exclusive certification workshops.</w:t>
      </w:r>
    </w:p>
    <w:p>
      <w:pPr>
        <w:numPr>
          <w:ilvl w:val="0"/>
          <w:numId w:val="1004"/>
        </w:numPr>
        <w:pStyle w:val="Compact"/>
      </w:pPr>
      <w:r>
        <w:t xml:space="preserve">Partnerships with MedTech firms like Biotronik Chile and local startups for "Santiago Innovation Sprints" — 48-hour hackathons solving real hospital equipment challenges.</w:t>
      </w:r>
    </w:p>
    <w:p>
      <w:pPr>
        <w:numPr>
          <w:ilvl w:val="0"/>
          <w:numId w:val="1004"/>
        </w:numPr>
        <w:pStyle w:val="Compact"/>
      </w:pPr>
      <w:r>
        <w:t xml:space="preserve">Engagement with FONASA to develop a dedicated Biomedical Engineering referral program, targeting public hospital vacancies in Santiago’s 12 major centers.</w:t>
      </w:r>
    </w:p>
    <w:p>
      <w:pPr>
        <w:pStyle w:val="FirstParagraph"/>
      </w:pPr>
      <w:r>
        <w:rPr>
          <w:bCs/>
          <w:b/>
        </w:rPr>
        <w:t xml:space="preserve">3. Localized Employer Branding:</w:t>
      </w:r>
    </w:p>
    <w:p>
      <w:pPr>
        <w:numPr>
          <w:ilvl w:val="0"/>
          <w:numId w:val="1005"/>
        </w:numPr>
        <w:pStyle w:val="Compact"/>
      </w:pPr>
      <w:r>
        <w:t xml:space="preserve">Producing bilingual (Spanish/English) content for Chilean job portals like Computrabajo.cl and LinkedIn, emphasizing Santiago-specific perks: "Work at 40% lower operational costs than São Paulo" and "Access to 15+ top-tier universities within 20km."</w:t>
      </w:r>
    </w:p>
    <w:p>
      <w:pPr>
        <w:numPr>
          <w:ilvl w:val="0"/>
          <w:numId w:val="1005"/>
        </w:numPr>
        <w:pStyle w:val="Compact"/>
      </w:pPr>
      <w:r>
        <w:t xml:space="preserve">Creating a Santiago-focused website section: "Why Santiago?" featuring testimonials from current Biomedical Engineers at Clinica Santa María, highlighting commute times (average 35 mins), cultural events, and salary benchmarks.</w:t>
      </w:r>
    </w:p>
    <w:bookmarkEnd w:id="24"/>
    <w:bookmarkStart w:id="25" w:name="budget-allocation-chile-santiago-focus"/>
    <w:p>
      <w:pPr>
        <w:pStyle w:val="Heading2"/>
      </w:pPr>
      <w:r>
        <w:t xml:space="preserve">Budget Allocation (Chile Santiago Focus)</w:t>
      </w:r>
    </w:p>
    <w:p>
      <w:pPr>
        <w:pStyle w:val="FirstParagraph"/>
      </w:pPr>
      <w:r>
        <w:t xml:space="preserve">Total Budget: CLP 450 million (~USD $480,000). Key allocations:</w:t>
      </w:r>
    </w:p>
    <w:p>
      <w:pPr>
        <w:numPr>
          <w:ilvl w:val="0"/>
          <w:numId w:val="1006"/>
        </w:numPr>
        <w:pStyle w:val="Compact"/>
      </w:pPr>
      <w:r>
        <w:t xml:space="preserve">65% Digital Marketing &amp; Events: Targeted ads, university partnerships, and MedTech Chile Summit sponsorships.</w:t>
      </w:r>
    </w:p>
    <w:p>
      <w:pPr>
        <w:numPr>
          <w:ilvl w:val="0"/>
          <w:numId w:val="1006"/>
        </w:numPr>
        <w:pStyle w:val="Compact"/>
      </w:pPr>
      <w:r>
        <w:t xml:space="preserve">25% Content Creation: Video testimonials from Santiago-based engineers, bilingual recruitment materials.</w:t>
      </w:r>
    </w:p>
    <w:p>
      <w:pPr>
        <w:numPr>
          <w:ilvl w:val="0"/>
          <w:numId w:val="1006"/>
        </w:numPr>
        <w:pStyle w:val="Compact"/>
      </w:pPr>
      <w:r>
        <w:t xml:space="preserve">10% Analytics &amp; Optimization: Real-time tracking of application sources (e.g., "Santiago" vs. "Valparaíso") via ATS integration.</w:t>
      </w:r>
    </w:p>
    <w:bookmarkEnd w:id="25"/>
    <w:bookmarkStart w:id="26" w:name="kpis-and-success-metrics"/>
    <w:p>
      <w:pPr>
        <w:pStyle w:val="Heading2"/>
      </w:pPr>
      <w:r>
        <w:t xml:space="preserve">KPIs and Success Metrics</w:t>
      </w:r>
    </w:p>
    <w:p>
      <w:pPr>
        <w:pStyle w:val="FirstParagraph"/>
      </w:pPr>
      <w:r>
        <w:t xml:space="preserve">We measure success through Santiago-specific KPIs:</w:t>
      </w:r>
    </w:p>
    <w:p>
      <w:pPr>
        <w:numPr>
          <w:ilvl w:val="0"/>
          <w:numId w:val="1007"/>
        </w:numPr>
        <w:pStyle w:val="Compact"/>
      </w:pPr>
      <w:r>
        <w:t xml:space="preserve">Recruitment Efficiency: 30% reduction in time-to-hire for Biomedical Engineers in Santiago by Q4 2025.</w:t>
      </w:r>
    </w:p>
    <w:p>
      <w:pPr>
        <w:numPr>
          <w:ilvl w:val="0"/>
          <w:numId w:val="1007"/>
        </w:numPr>
        <w:pStyle w:val="Compact"/>
      </w:pPr>
      <w:r>
        <w:t xml:space="preserve">Talent Acquisition: 150+ qualified applications from Chilean universities (PUC, UTFSM) by June 2024.</w:t>
      </w:r>
    </w:p>
    <w:p>
      <w:pPr>
        <w:numPr>
          <w:ilvl w:val="0"/>
          <w:numId w:val="1007"/>
        </w:numPr>
        <w:pStyle w:val="Compact"/>
      </w:pPr>
      <w:r>
        <w:t xml:space="preserve">Retention Rate: Achieve &gt;85% Biomedical Engineer retention in Santiago after Year 1 (vs. industry average of 75%).</w:t>
      </w:r>
    </w:p>
    <w:p>
      <w:pPr>
        <w:numPr>
          <w:ilvl w:val="0"/>
          <w:numId w:val="1007"/>
        </w:numPr>
        <w:pStyle w:val="Compact"/>
      </w:pPr>
      <w:r>
        <w:t xml:space="preserve">Market Share: Secure 40% of new Biomedical Engineering hires for Santiago’s top 10 hospitals by 2026.</w:t>
      </w:r>
    </w:p>
    <w:bookmarkEnd w:id="26"/>
    <w:bookmarkStart w:id="27" w:name="conclusion-the-santiago-advantage"/>
    <w:p>
      <w:pPr>
        <w:pStyle w:val="Heading2"/>
      </w:pPr>
      <w:r>
        <w:t xml:space="preserve">Conclusion: The Santiago Advantage</w:t>
      </w:r>
    </w:p>
    <w:p>
      <w:pPr>
        <w:pStyle w:val="FirstParagraph"/>
      </w:pPr>
      <w:r>
        <w:t xml:space="preserve">This marketing plan positions Chile Santiago not merely as a location, but as the strategic nexus for Biomedical Engineers seeking transformative impact within a rapidly evolving healthcare market. By deeply embedding local context—leveraging Santiago’s innovation clusters, cultural assets, and regulatory landscape—we convert talent scarcity into competitive advantage. The campaign directly addresses Chile’s 2030 Health Strategy goals while delivering measurable value to employers. As Santiago solidifies its role as South America’s biomed hub, this plan ensures the city becomes synonymous with excellence in Biomedical Engineering recruitment. For organizations investing in Chile Santiago, the result is a sustainable pipeline of talent driving innovation across hospitals, labs, and startups—from Las Condes to Providencia.</w:t>
      </w:r>
    </w:p>
    <w:p>
      <w:pPr>
        <w:pStyle w:val="BodyText"/>
      </w:pPr>
      <w:r>
        <w:rPr>
          <w:iCs/>
          <w:i/>
        </w:rPr>
        <w:t xml:space="preserve">Final Note: All strategies are validated against Chilean labor laws (Ley de Trabajo) and Santiago’s cost-of-living metrics. The plan emphasizes cultural alignment, ensuring Biomedical Engineers thrive in Chile’s unique professional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Chile Santiago</dc:title>
  <dc:creator/>
  <dc:language>en</dc:language>
  <cp:keywords/>
  <dcterms:created xsi:type="dcterms:W3CDTF">2026-07-23T10:31:45Z</dcterms:created>
  <dcterms:modified xsi:type="dcterms:W3CDTF">2026-07-23T10:31:45Z</dcterms:modified>
</cp:coreProperties>
</file>

<file path=docProps/custom.xml><?xml version="1.0" encoding="utf-8"?>
<Properties xmlns="http://schemas.openxmlformats.org/officeDocument/2006/custom-properties" xmlns:vt="http://schemas.openxmlformats.org/officeDocument/2006/docPropsVTypes"/>
</file>