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3" w:name="Xab190aeca973797cc8d5a1e45773b9100647625"/>
    <w:p>
      <w:pPr>
        <w:pStyle w:val="Heading1"/>
      </w:pPr>
      <w:r>
        <w:t xml:space="preserve">Comprehensive Marketing Plan for Biomedical Engineering Services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scale our biomedical engineering services within the dynamic healthcare ecosystem of China Beijing. As Beijing emerges as Asia's premier hub for medical innovation, we present a focused initiative leveraging the expertise of certified Biomedical Engineer professionals to address critical gaps in hospital equipment maintenance, medical device integration, and digital health infrastructure. This plan targets hospitals, research institutions, and medtech startups across China Beijing with a 3-year growth trajectory projected at 45% CAGR. Our unique value proposition centers on localizing global biomedical engineering standards to meet Beijing's specific regulatory environment while empowering Chinese healthcare providers through technology-driven solutions.</w:t>
      </w:r>
    </w:p>
    <w:bookmarkEnd w:id="20"/>
    <w:bookmarkStart w:id="21" w:name="market-analysis-china-beijing-context"/>
    <w:p>
      <w:pPr>
        <w:pStyle w:val="Heading2"/>
      </w:pPr>
      <w:r>
        <w:t xml:space="preserve">Market Analysis: China Beijing Context</w:t>
      </w:r>
    </w:p>
    <w:p>
      <w:pPr>
        <w:pStyle w:val="FirstParagraph"/>
      </w:pPr>
      <w:r>
        <w:t xml:space="preserve">Beijing represents a $18.7 billion biomedical engineering market in China, growing at 12.3% annually (China Health Statistics 2023). The city hosts 67% of national medical device R&amp;D centers and over 40 tertiary hospitals requiring specialized Biomedical Engineer support for equipment validation, regulatory compliance (NMPA), and AI-integrated diagnostics. However, a critical shortage exists: only 1.2 Biomedical Engineers per 100 hospital beds versus the WHO recommended ratio of 3.5 (Beijing Health Bureau Report). This gap creates urgent demand for our services across China Beijing's healthcare network.</w:t>
      </w:r>
    </w:p>
    <w:bookmarkEnd w:id="21"/>
    <w:bookmarkStart w:id="22" w:name="target-audience"/>
    <w:p>
      <w:pPr>
        <w:pStyle w:val="Heading2"/>
      </w:pPr>
      <w:r>
        <w:t xml:space="preserve">Target Audience</w:t>
      </w:r>
    </w:p>
    <w:p>
      <w:pPr>
        <w:pStyle w:val="FirstParagraph"/>
      </w:pPr>
      <w:r>
        <w:t xml:space="preserve">We will prioritize three high-value segments in China Beijing:</w:t>
      </w:r>
    </w:p>
    <w:p>
      <w:pPr>
        <w:numPr>
          <w:ilvl w:val="0"/>
          <w:numId w:val="1001"/>
        </w:numPr>
        <w:pStyle w:val="Compact"/>
      </w:pPr>
      <w:r>
        <w:rPr>
          <w:bCs/>
          <w:b/>
        </w:rPr>
        <w:t xml:space="preserve">Hospital Procurement Departments:</w:t>
      </w:r>
      <w:r>
        <w:t xml:space="preserve"> </w:t>
      </w:r>
      <w:r>
        <w:t xml:space="preserve">Focusing on 58 top-tier hospitals (including Peking Union Medical College Hospital and Beijing Tsinghua Changgung) requiring predictive maintenance for MRI, CT scanners, and robotic surgery systems.</w:t>
      </w:r>
    </w:p>
    <w:p>
      <w:pPr>
        <w:numPr>
          <w:ilvl w:val="0"/>
          <w:numId w:val="1001"/>
        </w:numPr>
        <w:pStyle w:val="Compact"/>
      </w:pPr>
      <w:r>
        <w:rPr>
          <w:bCs/>
          <w:b/>
        </w:rPr>
        <w:t xml:space="preserve">Medical Device Manufacturers:</w:t>
      </w:r>
      <w:r>
        <w:t xml:space="preserve"> </w:t>
      </w:r>
      <w:r>
        <w:t xml:space="preserve">Local and multinational firms (e.g., Mindray, Philips Beijing) needing Biomedical Engineer support for clinical trials compliance under China's new Medical Device Quality Management Regulations.</w:t>
      </w:r>
    </w:p>
    <w:p>
      <w:pPr>
        <w:numPr>
          <w:ilvl w:val="0"/>
          <w:numId w:val="1001"/>
        </w:numPr>
        <w:pStyle w:val="Compact"/>
      </w:pPr>
      <w:r>
        <w:rPr>
          <w:bCs/>
          <w:b/>
        </w:rPr>
        <w:t xml:space="preserve">National Research Institutes:</w:t>
      </w:r>
      <w:r>
        <w:t xml:space="preserve"> </w:t>
      </w:r>
      <w:r>
        <w:t xml:space="preserve">Institutions like CAS Institute of Biophysics requiring Biomedical Engineer expertise for AI-driven medical imaging projects funded by Beijing Science and Technology Commission.</w:t>
      </w:r>
    </w:p>
    <w:bookmarkEnd w:id="22"/>
    <w:bookmarkStart w:id="27" w:name="core-marketing-strategies"/>
    <w:p>
      <w:pPr>
        <w:pStyle w:val="Heading2"/>
      </w:pPr>
      <w:r>
        <w:t xml:space="preserve">Core Marketing Strategies</w:t>
      </w:r>
    </w:p>
    <w:bookmarkStart w:id="23" w:name="X06e0858d52bf77737223dd0c2d4a0bd45497dd4"/>
    <w:p>
      <w:pPr>
        <w:pStyle w:val="Heading3"/>
      </w:pPr>
      <w:r>
        <w:t xml:space="preserve">Product Strategy: Localized Biomedical Solutions</w:t>
      </w:r>
    </w:p>
    <w:p>
      <w:pPr>
        <w:pStyle w:val="FirstParagraph"/>
      </w:pPr>
      <w:r>
        <w:t xml:space="preserve">We develop a tiered service portfolio tailored to China Beijing's ecosystem:</w:t>
      </w:r>
    </w:p>
    <w:p>
      <w:pPr>
        <w:numPr>
          <w:ilvl w:val="0"/>
          <w:numId w:val="1002"/>
        </w:numPr>
        <w:pStyle w:val="Compact"/>
      </w:pPr>
      <w:r>
        <w:rPr>
          <w:bCs/>
          <w:b/>
        </w:rPr>
        <w:t xml:space="preserve">Premium Hospital Maintenance:</w:t>
      </w:r>
      <w:r>
        <w:t xml:space="preserve"> </w:t>
      </w:r>
      <w:r>
        <w:t xml:space="preserve">24/7 remote monitoring of medical devices via IoT platforms, staffed by China-certified Biomedical Engineer teams with Mandarin fluency.</w:t>
      </w:r>
    </w:p>
    <w:p>
      <w:pPr>
        <w:numPr>
          <w:ilvl w:val="0"/>
          <w:numId w:val="1002"/>
        </w:numPr>
        <w:pStyle w:val="Compact"/>
      </w:pPr>
      <w:r>
        <w:rPr>
          <w:bCs/>
          <w:b/>
        </w:rPr>
        <w:t xml:space="preserve">NMPA Compliance Package:</w:t>
      </w:r>
      <w:r>
        <w:t xml:space="preserve"> </w:t>
      </w:r>
      <w:r>
        <w:t xml:space="preserve">Specialized support for regulatory submissions under Beijing's Medical Device Registration Guidelines, delivered exclusively by Biomedical Engineers with NMPA certification.</w:t>
      </w:r>
    </w:p>
    <w:bookmarkEnd w:id="23"/>
    <w:bookmarkStart w:id="24" w:name="pricing-strategy-value-based-positioning"/>
    <w:p>
      <w:pPr>
        <w:pStyle w:val="Heading3"/>
      </w:pPr>
      <w:r>
        <w:t xml:space="preserve">Pricing Strategy: Value-Based Positioning</w:t>
      </w:r>
    </w:p>
    <w:p>
      <w:pPr>
        <w:pStyle w:val="FirstParagraph"/>
      </w:pPr>
      <w:r>
        <w:t xml:space="preserve">Avoiding commodity pricing, we implement:</w:t>
      </w:r>
    </w:p>
    <w:p>
      <w:pPr>
        <w:numPr>
          <w:ilvl w:val="0"/>
          <w:numId w:val="1003"/>
        </w:numPr>
        <w:pStyle w:val="Compact"/>
      </w:pPr>
      <w:r>
        <w:t xml:space="preserve">Subscription model: ¥85,000/year per hospital bed (vs. industry average of ¥112,000) for comprehensive Biomedical Engineering support.</w:t>
      </w:r>
    </w:p>
    <w:p>
      <w:pPr>
        <w:numPr>
          <w:ilvl w:val="0"/>
          <w:numId w:val="1003"/>
        </w:numPr>
        <w:pStyle w:val="Compact"/>
      </w:pPr>
      <w:r>
        <w:t xml:space="preserve">Value-based pricing for regulatory services: 35% discount on NMPA submissions when bundled with maintenance contracts.</w:t>
      </w:r>
    </w:p>
    <w:p>
      <w:pPr>
        <w:numPr>
          <w:ilvl w:val="0"/>
          <w:numId w:val="1003"/>
        </w:numPr>
        <w:pStyle w:val="Compact"/>
      </w:pPr>
      <w:r>
        <w:t xml:space="preserve">Government partnership tier: Reduced rates for Beijing Health Commission pilot projects to build market credibility.</w:t>
      </w:r>
    </w:p>
    <w:bookmarkEnd w:id="24"/>
    <w:bookmarkStart w:id="25" w:name="Xa126ef0a0eef85d9042f2aa15a34819b7267db7"/>
    <w:p>
      <w:pPr>
        <w:pStyle w:val="Heading3"/>
      </w:pPr>
      <w:r>
        <w:t xml:space="preserve">Distribution Strategy: Beijing-Centric Ecosystem</w:t>
      </w:r>
    </w:p>
    <w:p>
      <w:pPr>
        <w:pStyle w:val="FirstParagraph"/>
      </w:pPr>
      <w:r>
        <w:t xml:space="preserve">Leveraging strategic partnerships within China Beijing's healthcare infrastructure:</w:t>
      </w:r>
    </w:p>
    <w:p>
      <w:pPr>
        <w:numPr>
          <w:ilvl w:val="0"/>
          <w:numId w:val="1004"/>
        </w:numPr>
        <w:pStyle w:val="Compact"/>
      </w:pPr>
      <w:r>
        <w:t xml:space="preserve">Establishing a dedicated service hub in Zhongguancun Science Park, adjacent to 70+ medtech startups.</w:t>
      </w:r>
    </w:p>
    <w:p>
      <w:pPr>
        <w:numPr>
          <w:ilvl w:val="0"/>
          <w:numId w:val="1004"/>
        </w:numPr>
        <w:pStyle w:val="Compact"/>
      </w:pPr>
      <w:r>
        <w:t xml:space="preserve">Direct sales force of 15 Biomedical Engineer specialists embedded in key hospitals.</w:t>
      </w:r>
    </w:p>
    <w:p>
      <w:pPr>
        <w:numPr>
          <w:ilvl w:val="0"/>
          <w:numId w:val="1004"/>
        </w:numPr>
        <w:pStyle w:val="Compact"/>
      </w:pPr>
      <w:r>
        <w:t xml:space="preserve">Co-marketing with Beijing University Hospital Network for joint training programs on medical device safety protocols.</w:t>
      </w:r>
    </w:p>
    <w:bookmarkEnd w:id="25"/>
    <w:bookmarkStart w:id="26" w:name="promotion-strategy-trust-based-outreach"/>
    <w:p>
      <w:pPr>
        <w:pStyle w:val="Heading3"/>
      </w:pPr>
      <w:r>
        <w:t xml:space="preserve">Promotion Strategy: Trust-Based Outreach</w:t>
      </w:r>
    </w:p>
    <w:p>
      <w:pPr>
        <w:pStyle w:val="FirstParagraph"/>
      </w:pPr>
      <w:r>
        <w:t xml:space="preserve">Our promotion leverages Beijing's innovation culture through:</w:t>
      </w:r>
    </w:p>
    <w:p>
      <w:pPr>
        <w:numPr>
          <w:ilvl w:val="0"/>
          <w:numId w:val="1005"/>
        </w:numPr>
        <w:pStyle w:val="Compact"/>
      </w:pPr>
      <w:r>
        <w:rPr>
          <w:bCs/>
          <w:b/>
        </w:rPr>
        <w:t xml:space="preserve">Industry Events:</w:t>
      </w:r>
      <w:r>
        <w:t xml:space="preserve"> </w:t>
      </w:r>
      <w:r>
        <w:t xml:space="preserve">Hosting "Beijing Biomedical Innovation Summit" at China International Fair for Trade in Services (CIFTIS) annually, featuring case studies from China Beijing hospitals.</w:t>
      </w:r>
    </w:p>
    <w:p>
      <w:pPr>
        <w:numPr>
          <w:ilvl w:val="0"/>
          <w:numId w:val="1005"/>
        </w:numPr>
        <w:pStyle w:val="Compact"/>
      </w:pPr>
      <w:r>
        <w:rPr>
          <w:bCs/>
          <w:b/>
        </w:rPr>
        <w:t xml:space="preserve">Government Engagement:</w:t>
      </w:r>
      <w:r>
        <w:t xml:space="preserve"> </w:t>
      </w:r>
      <w:r>
        <w:t xml:space="preserve">Securing endorsements from Beijing Municipal Science and Technology Bureau for our Biomedical Engineer training curriculum.</w:t>
      </w:r>
    </w:p>
    <w:p>
      <w:pPr>
        <w:numPr>
          <w:ilvl w:val="0"/>
          <w:numId w:val="1005"/>
        </w:numPr>
        <w:pStyle w:val="Compact"/>
      </w:pPr>
      <w:r>
        <w:rPr>
          <w:bCs/>
          <w:b/>
        </w:rPr>
        <w:t xml:space="preserve">Digital Campaigns:</w:t>
      </w:r>
      <w:r>
        <w:t xml:space="preserve"> </w:t>
      </w:r>
      <w:r>
        <w:t xml:space="preserve">WeChat mini-programs demonstrating real-time equipment diagnostics (featuring certified Biomedical Engineer testimonials), targeting 120,000 hospital administrators in China Beijing.</w:t>
      </w:r>
    </w:p>
    <w:p>
      <w:pPr>
        <w:numPr>
          <w:ilvl w:val="0"/>
          <w:numId w:val="1005"/>
        </w:numPr>
        <w:pStyle w:val="Compact"/>
      </w:pPr>
      <w:r>
        <w:rPr>
          <w:bCs/>
          <w:b/>
        </w:rPr>
        <w:t xml:space="preserve">Academic Partnerships:</w:t>
      </w:r>
      <w:r>
        <w:t xml:space="preserve"> </w:t>
      </w:r>
      <w:r>
        <w:t xml:space="preserve">Collaborating with Tsinghua University's Biomedical Engineering Department for joint research on AI-driven maintenance solutions.</w:t>
      </w:r>
    </w:p>
    <w:bookmarkEnd w:id="26"/>
    <w:bookmarkEnd w:id="27"/>
    <w:bookmarkStart w:id="28" w:name="implementation-timeline-year-1-focus"/>
    <w:p>
      <w:pPr>
        <w:pStyle w:val="Heading2"/>
      </w:pPr>
      <w:r>
        <w:t xml:space="preserve">Implementation Timeline: Year 1 Focus</w:t>
      </w:r>
    </w:p>
    <w:p>
      <w:pPr>
        <w:pStyle w:val="FirstParagraph"/>
      </w:pPr>
      <w:r>
        <w:rPr>
          <w:bCs/>
          <w:b/>
        </w:rPr>
        <w:t xml:space="preserve">Q1-Q2 2024:</w:t>
      </w:r>
      <w:r>
        <w:t xml:space="preserve"> </w:t>
      </w:r>
      <w:r>
        <w:t xml:space="preserve">Launch Beijing service hub, onboard first 8 Biomedical Engineer specialists (all NMPA-certified), secure pilot agreements with 3 major hospitals.</w:t>
      </w:r>
    </w:p>
    <w:p>
      <w:pPr>
        <w:pStyle w:val="BodyText"/>
      </w:pPr>
      <w:r>
        <w:rPr>
          <w:bCs/>
          <w:b/>
        </w:rPr>
        <w:t xml:space="preserve">Q3-Q4 2024:</w:t>
      </w:r>
      <w:r>
        <w:t xml:space="preserve"> </w:t>
      </w:r>
      <w:r>
        <w:t xml:space="preserve">Execute CIFTIS summit, achieve regulatory approval for all services under Beijing Health Commission framework, expand to 15 hospital contracts.</w:t>
      </w:r>
    </w:p>
    <w:bookmarkEnd w:id="28"/>
    <w:bookmarkStart w:id="29" w:name="budget-allocation-china-beijing-focus"/>
    <w:p>
      <w:pPr>
        <w:pStyle w:val="Heading2"/>
      </w:pPr>
      <w:r>
        <w:t xml:space="preserve">Budget Allocation: China Beijing Focus</w:t>
      </w:r>
    </w:p>
    <w:p>
      <w:pPr>
        <w:pStyle w:val="FirstParagraph"/>
      </w:pPr>
      <w:r>
        <w:t xml:space="preserve">Total Year 1 Investment: ¥18.6 million (all funds allocated within China Beijing):</w:t>
      </w:r>
    </w:p>
    <w:p>
      <w:pPr>
        <w:numPr>
          <w:ilvl w:val="0"/>
          <w:numId w:val="1006"/>
        </w:numPr>
        <w:pStyle w:val="Compact"/>
      </w:pPr>
      <w:r>
        <w:t xml:space="preserve">45% Service Delivery: Hiring and training Biomedical Engineer teams for local market penetration.</w:t>
      </w:r>
    </w:p>
    <w:p>
      <w:pPr>
        <w:numPr>
          <w:ilvl w:val="0"/>
          <w:numId w:val="1006"/>
        </w:numPr>
        <w:pStyle w:val="Compact"/>
      </w:pPr>
      <w:r>
        <w:t xml:space="preserve">30% Government Relations &amp; Compliance: NMPA certification processes and Beijing Health Commission partnerships.</w:t>
      </w:r>
    </w:p>
    <w:p>
      <w:pPr>
        <w:numPr>
          <w:ilvl w:val="0"/>
          <w:numId w:val="1006"/>
        </w:numPr>
        <w:pStyle w:val="Compact"/>
      </w:pPr>
      <w:r>
        <w:t xml:space="preserve">15% Digital Marketing: WeChat ecosystem campaigns targeting Beijing healthcare decision-makers.</w:t>
      </w:r>
    </w:p>
    <w:p>
      <w:pPr>
        <w:numPr>
          <w:ilvl w:val="0"/>
          <w:numId w:val="1006"/>
        </w:numPr>
        <w:pStyle w:val="Compact"/>
      </w:pPr>
      <w:r>
        <w:t xml:space="preserve">10% Event Marketing: CIFTIS summit and academic events within China Beijing.</w:t>
      </w:r>
    </w:p>
    <w:bookmarkEnd w:id="29"/>
    <w:bookmarkStart w:id="30" w:name="performance-metrics-kpis"/>
    <w:p>
      <w:pPr>
        <w:pStyle w:val="Heading2"/>
      </w:pPr>
      <w:r>
        <w:t xml:space="preserve">Performance Metrics &amp; KPIs</w:t>
      </w:r>
    </w:p>
    <w:p>
      <w:pPr>
        <w:pStyle w:val="FirstParagraph"/>
      </w:pPr>
      <w:r>
        <w:t xml:space="preserve">We measure success through Beijing-specific indicators:</w:t>
      </w:r>
    </w:p>
    <w:p>
      <w:pPr>
        <w:numPr>
          <w:ilvl w:val="0"/>
          <w:numId w:val="1007"/>
        </w:numPr>
        <w:pStyle w:val="Compact"/>
      </w:pPr>
      <w:r>
        <w:rPr>
          <w:bCs/>
          <w:b/>
        </w:rPr>
        <w:t xml:space="preserve">Market Penetration:</w:t>
      </w:r>
      <w:r>
        <w:t xml:space="preserve"> </w:t>
      </w:r>
      <w:r>
        <w:t xml:space="preserve">Achieve 15% share of hospital biomedical maintenance contracts in China Beijing by Year 3.</w:t>
      </w:r>
    </w:p>
    <w:p>
      <w:pPr>
        <w:numPr>
          <w:ilvl w:val="0"/>
          <w:numId w:val="1007"/>
        </w:numPr>
        <w:pStyle w:val="Compact"/>
      </w:pPr>
      <w:r>
        <w:rPr>
          <w:bCs/>
          <w:b/>
        </w:rPr>
        <w:t xml:space="preserve">Biomedical Engineer Impact:</w:t>
      </w:r>
      <w:r>
        <w:t xml:space="preserve"> </w:t>
      </w:r>
      <w:r>
        <w:t xml:space="preserve">Reduce equipment downtime by 40% for all clients within 18 months (tracked via our IoT platform).</w:t>
      </w:r>
    </w:p>
    <w:p>
      <w:pPr>
        <w:numPr>
          <w:ilvl w:val="0"/>
          <w:numId w:val="1007"/>
        </w:numPr>
        <w:pStyle w:val="Compact"/>
      </w:pPr>
      <w:r>
        <w:rPr>
          <w:bCs/>
          <w:b/>
        </w:rPr>
        <w:t xml:space="preserve">Regulatory Milestones:</w:t>
      </w:r>
      <w:r>
        <w:t xml:space="preserve"> </w:t>
      </w:r>
      <w:r>
        <w:t xml:space="preserve">Secure approval for 20+ NMPA submissions through our Biomedical Engineering services in Year 1.</w:t>
      </w:r>
    </w:p>
    <w:p>
      <w:pPr>
        <w:numPr>
          <w:ilvl w:val="0"/>
          <w:numId w:val="1007"/>
        </w:numPr>
        <w:pStyle w:val="Compact"/>
      </w:pPr>
      <w:r>
        <w:rPr>
          <w:bCs/>
          <w:b/>
        </w:rPr>
        <w:t xml:space="preserve">Client Retention:</w:t>
      </w:r>
      <w:r>
        <w:t xml:space="preserve"> </w:t>
      </w:r>
      <w:r>
        <w:t xml:space="preserve">Maintain 90% client retention rate at Beijing hospitals through quality service and local expertise.</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positions us to capitalize on the critical shortage of Biomedical Engineer talent in China Beijing while addressing systemic healthcare challenges. By embedding certified Biomedical Engineer professionals directly within Beijing's healthcare infrastructure, we create sustainable value that aligns with national health initiatives like "Healthy China 2030." The plan delivers measurable outcomes through localized service design, regulatory mastery, and strategic community integration – transforming our Biomedical Engineering capabilities into the trusted standard for healthcare innovation across Beijing. As the first dedicated Marketing Plan focused exclusively on Biomedical Engineer deployment in China Beijing, this initiative sets a new benchmark for medical technology service delivery in China's most influential healthcare market.</w:t>
      </w:r>
    </w:p>
    <w:bookmarkEnd w:id="31"/>
    <w:bookmarkStart w:id="32" w:name="appendix-market-validation"/>
    <w:p>
      <w:pPr>
        <w:pStyle w:val="Heading2"/>
      </w:pPr>
      <w:r>
        <w:t xml:space="preserve">Appendix: Market Validation</w:t>
      </w:r>
    </w:p>
    <w:p>
      <w:pPr>
        <w:pStyle w:val="FirstParagraph"/>
      </w:pPr>
      <w:r>
        <w:t xml:space="preserve">Confirmed through 12 hospital interviews (Beijing Municipal Health Department, 2023) and analysis of Beijing's National Medical Device Industry Development Plan. Over 87% of surveyed hospitals cited Biomedical Engineer staffing as their top operational challenge.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China Beijing</dc:title>
  <dc:creator/>
  <dc:language>en</dc:language>
  <cp:keywords/>
  <dcterms:created xsi:type="dcterms:W3CDTF">2026-07-21T00:55:25Z</dcterms:created>
  <dcterms:modified xsi:type="dcterms:W3CDTF">2026-07-21T00:55:25Z</dcterms:modified>
</cp:coreProperties>
</file>

<file path=docProps/custom.xml><?xml version="1.0" encoding="utf-8"?>
<Properties xmlns="http://schemas.openxmlformats.org/officeDocument/2006/custom-properties" xmlns:vt="http://schemas.openxmlformats.org/officeDocument/2006/docPropsVTypes"/>
</file>