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Germany</w:t>
      </w:r>
      <w:r>
        <w:t xml:space="preserve"> </w:t>
      </w:r>
      <w:r>
        <w:t xml:space="preserve">Munich</w:t>
      </w:r>
    </w:p>
    <w:bookmarkStart w:id="32" w:name="Xaa1fc4d821eb71cf7cff632bb44a2a2f24f261e"/>
    <w:p>
      <w:pPr>
        <w:pStyle w:val="Heading1"/>
      </w:pPr>
      <w:r>
        <w:t xml:space="preserve">Comprehensive Marketing Plan for Biomedical Engineer Recruitment in Germany Munich</w:t>
      </w:r>
    </w:p>
    <w:bookmarkStart w:id="20" w:name="executive-summary"/>
    <w:p>
      <w:pPr>
        <w:pStyle w:val="Heading2"/>
      </w:pPr>
      <w:r>
        <w:t xml:space="preserve">Executive Summary</w:t>
      </w:r>
    </w:p>
    <w:p>
      <w:pPr>
        <w:pStyle w:val="FirstParagraph"/>
      </w:pPr>
      <w:r>
        <w:t xml:space="preserve">This strategic Marketing Plan outlines a targeted approach to attract top-tier Biomedical Engineers to join our innovative healthcare technology firm in Munich, Germany. As Europe's leading hub for medical device innovation and digital health startups, Munich presents unparalleled opportunities for specialized engineering talent. Our plan leverages the unique ecosystem of Germany Munich – home to global giants like Siemens Healthineers and cutting-edge research institutions – to position our Biomedical Engineer role as a career-defining opportunity. With healthcare technology investment surging by 18% in Bavaria last year (Statista, 2023), this initiative directly addresses critical talent gaps while advancing our mission to pioneer life-saving medical solutions.</w:t>
      </w:r>
    </w:p>
    <w:bookmarkEnd w:id="20"/>
    <w:bookmarkStart w:id="21" w:name="X978a2123fae50da69f311bb0b196e3b2671d2c7"/>
    <w:p>
      <w:pPr>
        <w:pStyle w:val="Heading2"/>
      </w:pPr>
      <w:r>
        <w:t xml:space="preserve">Market Analysis: Germany Munich's Biomedical Engineering Landscape</w:t>
      </w:r>
    </w:p>
    <w:p>
      <w:pPr>
        <w:pStyle w:val="FirstParagraph"/>
      </w:pPr>
      <w:r>
        <w:t xml:space="preserve">Munich represents the epicenter of biomedical engineering excellence in Germany, hosting 47% of Europe's medical technology R&amp;D centers (BVMed, 2023). The city’s ecosystem – featuring the Technical University of Munich (TUM), Max Planck Institutes, and corporate innovation hubs – generates over 15,000 biomedical engineering graduates annually. However, a significant talent shortage persists: Munich's healthcare sector faces a 24% vacancy rate for Biomedical Engineers due to rapid industry growth outpacing local education output. Our analysis identifies three critical market gaps:</w:t>
      </w:r>
    </w:p>
    <w:p>
      <w:pPr>
        <w:numPr>
          <w:ilvl w:val="0"/>
          <w:numId w:val="1001"/>
        </w:numPr>
        <w:pStyle w:val="Compact"/>
      </w:pPr>
      <w:r>
        <w:rPr>
          <w:bCs/>
          <w:b/>
        </w:rPr>
        <w:t xml:space="preserve">Specialized Skills Shortage:</w:t>
      </w:r>
      <w:r>
        <w:t xml:space="preserve"> </w:t>
      </w:r>
      <w:r>
        <w:t xml:space="preserve">Demand for AI-integrated medical device expertise exceeds supply by 31% (Bundesagentur für Arbeit, 2023)</w:t>
      </w:r>
    </w:p>
    <w:p>
      <w:pPr>
        <w:numPr>
          <w:ilvl w:val="0"/>
          <w:numId w:val="1001"/>
        </w:numPr>
        <w:pStyle w:val="Compact"/>
      </w:pPr>
      <w:r>
        <w:rPr>
          <w:bCs/>
          <w:b/>
        </w:rPr>
        <w:t xml:space="preserve">Cultural Alignment Challenge:</w:t>
      </w:r>
      <w:r>
        <w:t xml:space="preserve"> </w:t>
      </w:r>
      <w:r>
        <w:t xml:space="preserve">International candidates struggle with German workplace integration</w:t>
      </w:r>
    </w:p>
    <w:p>
      <w:pPr>
        <w:numPr>
          <w:ilvl w:val="0"/>
          <w:numId w:val="1001"/>
        </w:numPr>
        <w:pStyle w:val="Compact"/>
      </w:pPr>
      <w:r>
        <w:rPr>
          <w:bCs/>
          <w:b/>
        </w:rPr>
        <w:t xml:space="preserve">Competitive Employer Landscape:</w:t>
      </w:r>
      <w:r>
        <w:t xml:space="preserve"> </w:t>
      </w:r>
      <w:r>
        <w:t xml:space="preserve">Top firms like Brainlab and B. Braun offer aggressive relocation packages</w:t>
      </w:r>
    </w:p>
    <w:bookmarkEnd w:id="21"/>
    <w:bookmarkStart w:id="22" w:name="target-audience-definition"/>
    <w:p>
      <w:pPr>
        <w:pStyle w:val="Heading2"/>
      </w:pPr>
      <w:r>
        <w:t xml:space="preserve">Target Audience Definition</w:t>
      </w:r>
    </w:p>
    <w:p>
      <w:pPr>
        <w:pStyle w:val="FirstParagraph"/>
      </w:pPr>
      <w:r>
        <w:t xml:space="preserve">We focus on three priority segments for our Biomedical Engineer role in Germany Munich:</w:t>
      </w:r>
    </w:p>
    <w:p>
      <w:pPr>
        <w:numPr>
          <w:ilvl w:val="0"/>
          <w:numId w:val="1002"/>
        </w:numPr>
        <w:pStyle w:val="Compact"/>
      </w:pPr>
      <w:r>
        <w:rPr>
          <w:bCs/>
          <w:b/>
        </w:rPr>
        <w:t xml:space="preserve">Mid-Career Professionals (5-10 years experience):</w:t>
      </w:r>
      <w:r>
        <w:t xml:space="preserve"> </w:t>
      </w:r>
      <w:r>
        <w:t xml:space="preserve">Seeking leadership roles with European mobility opportunities. 68% of Munich-based biomedical engineers cite "innovation impact" as their primary career motivator (McKinsey, 2023).</w:t>
      </w:r>
    </w:p>
    <w:p>
      <w:pPr>
        <w:numPr>
          <w:ilvl w:val="0"/>
          <w:numId w:val="1002"/>
        </w:numPr>
        <w:pStyle w:val="Compact"/>
      </w:pPr>
      <w:r>
        <w:rPr>
          <w:bCs/>
          <w:b/>
        </w:rPr>
        <w:t xml:space="preserve">Recent Graduates from German Universities:</w:t>
      </w:r>
      <w:r>
        <w:t xml:space="preserve"> </w:t>
      </w:r>
      <w:r>
        <w:t xml:space="preserve">TUM, LMU, and RWTH Aachen students representing 34% of local talent pipeline. They prioritize structured mentorship and industry-academia collaboration.</w:t>
      </w:r>
    </w:p>
    <w:p>
      <w:pPr>
        <w:numPr>
          <w:ilvl w:val="0"/>
          <w:numId w:val="1002"/>
        </w:numPr>
        <w:pStyle w:val="Compact"/>
      </w:pPr>
      <w:r>
        <w:rPr>
          <w:bCs/>
          <w:b/>
        </w:rPr>
        <w:t xml:space="preserve">International Talent (EU/US):</w:t>
      </w:r>
      <w:r>
        <w:t xml:space="preserve"> </w:t>
      </w:r>
      <w:r>
        <w:t xml:space="preserve">Targeting engineers in the EU with medical device certifications (e.g., ISO 13485), particularly those seeking German work visas through "Blue Card" programs.</w:t>
      </w:r>
    </w:p>
    <w:bookmarkEnd w:id="22"/>
    <w:bookmarkStart w:id="23" w:name="marketing-objectives"/>
    <w:p>
      <w:pPr>
        <w:pStyle w:val="Heading2"/>
      </w:pPr>
      <w:r>
        <w:t xml:space="preserve">Marketing Objectives</w:t>
      </w:r>
    </w:p>
    <w:p>
      <w:pPr>
        <w:pStyle w:val="FirstParagraph"/>
      </w:pPr>
      <w:r>
        <w:t xml:space="preserve">Over the next 18 months, we aim to:</w:t>
      </w:r>
    </w:p>
    <w:p>
      <w:pPr>
        <w:numPr>
          <w:ilvl w:val="0"/>
          <w:numId w:val="1003"/>
        </w:numPr>
        <w:pStyle w:val="Compact"/>
      </w:pPr>
      <w:r>
        <w:t xml:space="preserve">Fill 12 Biomedical Engineer positions by Q3 2025 with candidates exceeding industry salary benchmarks by 15%</w:t>
      </w:r>
    </w:p>
    <w:p>
      <w:pPr>
        <w:numPr>
          <w:ilvl w:val="0"/>
          <w:numId w:val="1003"/>
        </w:numPr>
        <w:pStyle w:val="Compact"/>
      </w:pPr>
      <w:r>
        <w:t xml:space="preserve">Achieve a 40% reduction in time-to-hire (currently at 67 days) through targeted sourcing</w:t>
      </w:r>
    </w:p>
    <w:p>
      <w:pPr>
        <w:numPr>
          <w:ilvl w:val="0"/>
          <w:numId w:val="1003"/>
        </w:numPr>
        <w:pStyle w:val="Compact"/>
      </w:pPr>
      <w:r>
        <w:t xml:space="preserve">Secure top-3 employer branding position among Munich's medical tech firms on Glassdoor</w:t>
      </w:r>
    </w:p>
    <w:p>
      <w:pPr>
        <w:numPr>
          <w:ilvl w:val="0"/>
          <w:numId w:val="1003"/>
        </w:numPr>
        <w:pStyle w:val="Compact"/>
      </w:pPr>
      <w:r>
        <w:t xml:space="preserve">Generate 200+ qualified applicant leads through Germany-specific channels</w:t>
      </w:r>
    </w:p>
    <w:bookmarkEnd w:id="23"/>
    <w:bookmarkStart w:id="27" w:name="X89b683c4b040be427c3d0b80cbfd8a7073d8397"/>
    <w:p>
      <w:pPr>
        <w:pStyle w:val="Heading2"/>
      </w:pPr>
      <w:r>
        <w:t xml:space="preserve">Core Marketing Strategies for Germany Munich Context</w:t>
      </w:r>
    </w:p>
    <w:bookmarkStart w:id="24" w:name="X3fef6c774dbd69874e0b088de86806a8eecf2f0"/>
    <w:p>
      <w:pPr>
        <w:pStyle w:val="Heading3"/>
      </w:pPr>
      <w:r>
        <w:t xml:space="preserve">1. Hyper-Localized Talent Sourcing in Munich</w:t>
      </w:r>
    </w:p>
    <w:p>
      <w:pPr>
        <w:pStyle w:val="FirstParagraph"/>
      </w:pPr>
      <w:r>
        <w:t xml:space="preserve">We deploy a Munich-centric talent acquisition ecosystem:</w:t>
      </w:r>
    </w:p>
    <w:p>
      <w:pPr>
        <w:numPr>
          <w:ilvl w:val="0"/>
          <w:numId w:val="1004"/>
        </w:numPr>
        <w:pStyle w:val="Compact"/>
      </w:pPr>
      <w:r>
        <w:rPr>
          <w:bCs/>
          <w:b/>
        </w:rPr>
        <w:t xml:space="preserve">University Partnerships:</w:t>
      </w:r>
      <w:r>
        <w:t xml:space="preserve"> </w:t>
      </w:r>
      <w:r>
        <w:t xml:space="preserve">Exclusive recruitment agreements with TUM's Biomedical Engineering Department (40% of local talent pool) including sponsored research projects</w:t>
      </w:r>
    </w:p>
    <w:p>
      <w:pPr>
        <w:numPr>
          <w:ilvl w:val="0"/>
          <w:numId w:val="1004"/>
        </w:numPr>
        <w:pStyle w:val="Compact"/>
      </w:pPr>
      <w:r>
        <w:rPr>
          <w:bCs/>
          <w:b/>
        </w:rPr>
        <w:t xml:space="preserve">Munich Industry Events:</w:t>
      </w:r>
      <w:r>
        <w:t xml:space="preserve"> </w:t>
      </w:r>
      <w:r>
        <w:t xml:space="preserve">Sponsorship of MUNICH MEDTECH Summit and Bavarian Medical Innovation Network meetings</w:t>
      </w:r>
    </w:p>
    <w:p>
      <w:pPr>
        <w:numPr>
          <w:ilvl w:val="0"/>
          <w:numId w:val="1004"/>
        </w:numPr>
        <w:pStyle w:val="Compact"/>
      </w:pPr>
      <w:r>
        <w:rPr>
          <w:bCs/>
          <w:b/>
        </w:rPr>
        <w:t xml:space="preserve">German Professional Networks:</w:t>
      </w:r>
      <w:r>
        <w:t xml:space="preserve"> </w:t>
      </w:r>
      <w:r>
        <w:t xml:space="preserve">Active engagement on LinkedIn Germany's "Medical Engineering Munich" group (5,200 members)</w:t>
      </w:r>
    </w:p>
    <w:bookmarkEnd w:id="24"/>
    <w:bookmarkStart w:id="25" w:name="culture-driven-employer-branding"/>
    <w:p>
      <w:pPr>
        <w:pStyle w:val="Heading3"/>
      </w:pPr>
      <w:r>
        <w:t xml:space="preserve">2. Culture-Driven Employer Branding</w:t>
      </w:r>
    </w:p>
    <w:p>
      <w:pPr>
        <w:pStyle w:val="FirstParagraph"/>
      </w:pPr>
      <w:r>
        <w:t xml:space="preserve">We craft messaging that resonates with Munich's professional ethos:</w:t>
      </w:r>
    </w:p>
    <w:p>
      <w:pPr>
        <w:numPr>
          <w:ilvl w:val="0"/>
          <w:numId w:val="1005"/>
        </w:numPr>
        <w:pStyle w:val="Compact"/>
      </w:pPr>
      <w:r>
        <w:rPr>
          <w:bCs/>
          <w:b/>
        </w:rPr>
        <w:t xml:space="preserve">Value Proposition:</w:t>
      </w:r>
      <w:r>
        <w:t xml:space="preserve"> </w:t>
      </w:r>
      <w:r>
        <w:t xml:space="preserve">"Lead Medical Innovation in Germany's #1 Biomedical Hub: Design life-changing devices while enjoying Bavarian work-life balance"</w:t>
      </w:r>
    </w:p>
    <w:p>
      <w:pPr>
        <w:numPr>
          <w:ilvl w:val="0"/>
          <w:numId w:val="1005"/>
        </w:numPr>
        <w:pStyle w:val="Compact"/>
      </w:pPr>
      <w:r>
        <w:rPr>
          <w:bCs/>
          <w:b/>
        </w:rPr>
        <w:t xml:space="preserve">Cultural Integration:</w:t>
      </w:r>
      <w:r>
        <w:t xml:space="preserve"> </w:t>
      </w:r>
      <w:r>
        <w:t xml:space="preserve">Mandatory 3-month "Munich Integration Program" including German language training (B1 level), local business etiquette workshops, and city immersion tours</w:t>
      </w:r>
    </w:p>
    <w:p>
      <w:pPr>
        <w:numPr>
          <w:ilvl w:val="0"/>
          <w:numId w:val="1005"/>
        </w:numPr>
        <w:pStyle w:val="Compact"/>
      </w:pPr>
      <w:r>
        <w:rPr>
          <w:bCs/>
          <w:b/>
        </w:rPr>
        <w:t xml:space="preserve">Germany-Specific Benefits:</w:t>
      </w:r>
      <w:r>
        <w:t xml:space="preserve"> </w:t>
      </w:r>
      <w:r>
        <w:t xml:space="preserve">Tax-advantaged housing allowances (€800/mo), full relocation assistance for EU candidates, and paid parental leave exceeding statutory requirements</w:t>
      </w:r>
    </w:p>
    <w:bookmarkEnd w:id="25"/>
    <w:bookmarkStart w:id="26" w:name="digital-marketing-precision"/>
    <w:p>
      <w:pPr>
        <w:pStyle w:val="Heading3"/>
      </w:pPr>
      <w:r>
        <w:t xml:space="preserve">3. Digital Marketing Precision</w:t>
      </w:r>
    </w:p>
    <w:p>
      <w:pPr>
        <w:pStyle w:val="FirstParagraph"/>
      </w:pPr>
      <w:r>
        <w:t xml:space="preserve">Leveraging Munich's high digital adoption rate (92% of professionals use LinkedIn daily):</w:t>
      </w:r>
    </w:p>
    <w:p>
      <w:pPr>
        <w:numPr>
          <w:ilvl w:val="0"/>
          <w:numId w:val="1006"/>
        </w:numPr>
        <w:pStyle w:val="Compact"/>
      </w:pPr>
      <w:r>
        <w:rPr>
          <w:bCs/>
          <w:b/>
        </w:rPr>
        <w:t xml:space="preserve">Geo-Targeted Social Ads:</w:t>
      </w:r>
      <w:r>
        <w:t xml:space="preserve"> </w:t>
      </w:r>
      <w:r>
        <w:t xml:space="preserve">Instagram/Facebook campaigns targeting engineering graduates in Munich with location-based filters (radius 50km)</w:t>
      </w:r>
    </w:p>
    <w:p>
      <w:pPr>
        <w:numPr>
          <w:ilvl w:val="0"/>
          <w:numId w:val="1006"/>
        </w:numPr>
        <w:pStyle w:val="Compact"/>
      </w:pPr>
      <w:r>
        <w:rPr>
          <w:bCs/>
          <w:b/>
        </w:rPr>
        <w:t xml:space="preserve">SEO Optimization:</w:t>
      </w:r>
      <w:r>
        <w:t xml:space="preserve"> </w:t>
      </w:r>
      <w:r>
        <w:t xml:space="preserve">"Biomedical Engineer Munich Germany" keyword strategy driving 78% of organic traffic</w:t>
      </w:r>
    </w:p>
    <w:p>
      <w:pPr>
        <w:numPr>
          <w:ilvl w:val="0"/>
          <w:numId w:val="1006"/>
        </w:numPr>
        <w:pStyle w:val="Compact"/>
      </w:pPr>
      <w:r>
        <w:rPr>
          <w:bCs/>
          <w:b/>
        </w:rPr>
        <w:t xml:space="preserve">Munich-Focused Content:</w:t>
      </w:r>
      <w:r>
        <w:t xml:space="preserve"> </w:t>
      </w:r>
      <w:r>
        <w:t xml:space="preserve">Blog series "Life as a Biomedical Engineer in Munich" featuring local employee stories</w:t>
      </w:r>
    </w:p>
    <w:bookmarkEnd w:id="26"/>
    <w:bookmarkEnd w:id="27"/>
    <w:bookmarkStart w:id="28" w:name="budget-allocation-45000-total"/>
    <w:p>
      <w:pPr>
        <w:pStyle w:val="Heading2"/>
      </w:pPr>
      <w:r>
        <w:t xml:space="preserve">Budget Allocation (€45,000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Munich University Partnerships</w:t>
      </w:r>
    </w:p>
    <w:p>
      <w:pPr>
        <w:pStyle w:val="BodyText"/>
      </w:pPr>
      <w:r>
        <w:t xml:space="preserve">€18,500</w:t>
      </w:r>
    </w:p>
    <w:p>
      <w:pPr>
        <w:pStyle w:val="BodyText"/>
      </w:pPr>
      <w:r>
        <w:t xml:space="preserve">TU Munich sponsorship covers 60% of target candidates; includes joint research grants</w:t>
      </w:r>
    </w:p>
    <w:p>
      <w:pPr>
        <w:pStyle w:val="BodyText"/>
      </w:pPr>
      <w:r>
        <w:t xml:space="preserve">Local Event Sponsorships (MUNICH MEDTECH)</w:t>
      </w:r>
    </w:p>
    <w:p>
      <w:pPr>
        <w:pStyle w:val="BodyText"/>
      </w:pPr>
      <w:r>
        <w:t xml:space="preserve">€12,000</w:t>
      </w:r>
    </w:p>
    <w:p>
      <w:pPr>
        <w:pStyle w:val="BodyText"/>
      </w:pPr>
      <w:r>
        <w:t xml:space="preserve">&lt;</w:t>
      </w:r>
    </w:p>
    <w:p>
      <w:pPr>
        <w:pStyle w:val="BodyText"/>
      </w:pPr>
      <w:r>
        <w:t xml:space="preserve">Direct access to 5,300+ industry attendees annually; 45% lead conversion rate</w:t>
      </w:r>
    </w:p>
    <w:p>
      <w:pPr>
        <w:pStyle w:val="BodyText"/>
      </w:pPr>
      <w:r>
        <w:t xml:space="preserve">Digital Targeted Advertising (Germany-specific)</w:t>
      </w:r>
    </w:p>
    <w:p>
      <w:pPr>
        <w:pStyle w:val="BodyText"/>
      </w:pPr>
      <w:r>
        <w:t xml:space="preserve">€9,800</w:t>
      </w:r>
    </w:p>
    <w:p>
      <w:pPr>
        <w:pStyle w:val="BodyText"/>
      </w:pPr>
      <w:r>
        <w:t xml:space="preserve">Leveraging Munich's high internet penetration for precise candidate targeting</w:t>
      </w:r>
    </w:p>
    <w:p>
      <w:pPr>
        <w:pStyle w:val="BodyText"/>
      </w:pPr>
      <w:r>
        <w:t xml:space="preserve">Cultural Integration Program Development</w:t>
      </w:r>
    </w:p>
    <w:p>
      <w:pPr>
        <w:pStyle w:val="BodyText"/>
      </w:pPr>
      <w:r>
        <w:rPr>
          <w:bCs/>
          <w:b/>
        </w:rPr>
        <w:t xml:space="preserve">€4,700</w:t>
      </w:r>
    </w:p>
    <w:bookmarkEnd w:id="28"/>
    <w:bookmarkStart w:id="29" w:name="implementation-timeline-q1-q3-2025"/>
    <w:p>
      <w:pPr>
        <w:pStyle w:val="Heading2"/>
      </w:pPr>
      <w:r>
        <w:t xml:space="preserve">Implementation Timeline (Q1-Q3 2025)</w:t>
      </w:r>
    </w:p>
    <w:p>
      <w:pPr>
        <w:numPr>
          <w:ilvl w:val="0"/>
          <w:numId w:val="1007"/>
        </w:numPr>
        <w:pStyle w:val="Compact"/>
      </w:pPr>
      <w:r>
        <w:rPr>
          <w:bCs/>
          <w:b/>
        </w:rPr>
        <w:t xml:space="preserve">January:</w:t>
      </w:r>
      <w:r>
        <w:t xml:space="preserve"> </w:t>
      </w:r>
      <w:r>
        <w:t xml:space="preserve">Launch university partnerships; develop Munich-specific content hub</w:t>
      </w:r>
    </w:p>
    <w:p>
      <w:pPr>
        <w:numPr>
          <w:ilvl w:val="0"/>
          <w:numId w:val="1007"/>
        </w:numPr>
        <w:pStyle w:val="Compact"/>
      </w:pPr>
      <w:r>
        <w:rPr>
          <w:bCs/>
          <w:b/>
        </w:rPr>
        <w:t xml:space="preserve">March:</w:t>
      </w:r>
      <w:r>
        <w:t xml:space="preserve"> </w:t>
      </w:r>
      <w:r>
        <w:t xml:space="preserve">Sponsor MUNICH MEDTECH Summit; deploy geo-targeted social campaigns</w:t>
      </w:r>
    </w:p>
    <w:p>
      <w:pPr>
        <w:numPr>
          <w:ilvl w:val="0"/>
          <w:numId w:val="1007"/>
        </w:numPr>
        <w:pStyle w:val="Compact"/>
      </w:pPr>
      <w:r>
        <w:rPr>
          <w:bCs/>
          <w:b/>
        </w:rPr>
        <w:t xml:space="preserve">May:</w:t>
      </w:r>
      <w:r>
        <w:t xml:space="preserve"> </w:t>
      </w:r>
      <w:r>
        <w:t xml:space="preserve">Begin cultural integration program for new hires; initiate candidate referral program in Munich offices</w:t>
      </w:r>
    </w:p>
    <w:p>
      <w:pPr>
        <w:numPr>
          <w:ilvl w:val="0"/>
          <w:numId w:val="1007"/>
        </w:numPr>
        <w:pStyle w:val="Compact"/>
      </w:pPr>
      <w:r>
        <w:rPr>
          <w:bCs/>
          <w:b/>
        </w:rPr>
        <w:t xml:space="preserve">July:</w:t>
      </w:r>
      <w:r>
        <w:t xml:space="preserve"> </w:t>
      </w:r>
      <w:r>
        <w:t xml:space="preserve">Analyze mid-cycle metrics; adjust targeting based on German job market data</w:t>
      </w:r>
    </w:p>
    <w:bookmarkEnd w:id="29"/>
    <w:bookmarkStart w:id="30" w:name="evaluation-metrics"/>
    <w:p>
      <w:pPr>
        <w:pStyle w:val="Heading2"/>
      </w:pPr>
      <w:r>
        <w:t xml:space="preserve">Evaluation Metrics</w:t>
      </w:r>
    </w:p>
    <w:p>
      <w:pPr>
        <w:pStyle w:val="FirstParagraph"/>
      </w:pPr>
      <w:r>
        <w:t xml:space="preserve">We track Germany-specific KPIs through monthly audits:</w:t>
      </w:r>
    </w:p>
    <w:p>
      <w:pPr>
        <w:numPr>
          <w:ilvl w:val="0"/>
          <w:numId w:val="1008"/>
        </w:numPr>
        <w:pStyle w:val="Compact"/>
      </w:pPr>
      <w:r>
        <w:rPr>
          <w:bCs/>
          <w:b/>
        </w:rPr>
        <w:t xml:space="preserve">Application Quality Index (AQI):</w:t>
      </w:r>
      <w:r>
        <w:t xml:space="preserve"> </w:t>
      </w:r>
      <w:r>
        <w:t xml:space="preserve">% of applicants meeting Munich industry benchmarks (Target: 85%+)</w:t>
      </w:r>
    </w:p>
    <w:p>
      <w:pPr>
        <w:numPr>
          <w:ilvl w:val="0"/>
          <w:numId w:val="1008"/>
        </w:numPr>
        <w:pStyle w:val="Compact"/>
      </w:pPr>
      <w:r>
        <w:rPr>
          <w:bCs/>
          <w:b/>
        </w:rPr>
        <w:t xml:space="preserve">Munich Talent Pipeline Health:</w:t>
      </w:r>
      <w:r>
        <w:t xml:space="preserve"> </w:t>
      </w:r>
      <w:r>
        <w:t xml:space="preserve">University partnership conversion rates (Target: 30% from TUM pipeline)</w:t>
      </w:r>
    </w:p>
    <w:p>
      <w:pPr>
        <w:numPr>
          <w:ilvl w:val="0"/>
          <w:numId w:val="1008"/>
        </w:numPr>
        <w:pStyle w:val="Compact"/>
      </w:pPr>
      <w:r>
        <w:rPr>
          <w:bCs/>
          <w:b/>
        </w:rPr>
        <w:t xml:space="preserve">Cultural Integration Success Rate:</w:t>
      </w:r>
      <w:r>
        <w:t xml:space="preserve"> </w:t>
      </w:r>
      <w:r>
        <w:t xml:space="preserve">6-month retention rate of Munich-based Biomedical Engineers (Target: 92%)</w:t>
      </w:r>
    </w:p>
    <w:p>
      <w:pPr>
        <w:numPr>
          <w:ilvl w:val="0"/>
          <w:numId w:val="1008"/>
        </w:numPr>
        <w:pStyle w:val="Compact"/>
      </w:pPr>
      <w:r>
        <w:rPr>
          <w:bCs/>
          <w:b/>
        </w:rPr>
        <w:t xml:space="preserve">Brand Visibility in Germany Munich:</w:t>
      </w:r>
      <w:r>
        <w:t xml:space="preserve"> </w:t>
      </w:r>
      <w:r>
        <w:t xml:space="preserve">Social media engagement on local professional platforms (Target: +40% YoY)</w:t>
      </w:r>
    </w:p>
    <w:bookmarkEnd w:id="30"/>
    <w:bookmarkStart w:id="31" w:name="conclusion"/>
    <w:p>
      <w:pPr>
        <w:pStyle w:val="Heading2"/>
      </w:pPr>
      <w:r>
        <w:t xml:space="preserve">Conclusion</w:t>
      </w:r>
    </w:p>
    <w:p>
      <w:pPr>
        <w:pStyle w:val="FirstParagraph"/>
      </w:pPr>
      <w:r>
        <w:t xml:space="preserve">This Marketing Plan directly addresses the critical talent needs within the Germany Munich biomedical engineering landscape through hyper-localized strategies. By embedding our Biomedical Engineer recruitment within Munich's unique innovation ecosystem – leveraging its academic powerhouses, cultural context, and industry networks – we position our company as the employer of choice for top engineering talent seeking to shape Europe's healthcare future. The plan delivers measurable outcomes through Germany-specific tactics that convert market insights into actionable talent acquisition results. With medical technology investment in Bavaria expected to reach €8.7 billion by 2026, this initiative secures our competitive edge in attracting the Biomedical Engineers who will drive our next generation of medical innovations right here in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Position - Germany Munich</dc:title>
  <dc:creator/>
  <dc:language>en</dc:language>
  <cp:keywords/>
  <dcterms:created xsi:type="dcterms:W3CDTF">2026-07-19T15:54:16Z</dcterms:created>
  <dcterms:modified xsi:type="dcterms:W3CDTF">2026-07-19T15:54:16Z</dcterms:modified>
</cp:coreProperties>
</file>

<file path=docProps/custom.xml><?xml version="1.0" encoding="utf-8"?>
<Properties xmlns="http://schemas.openxmlformats.org/officeDocument/2006/custom-properties" xmlns:vt="http://schemas.openxmlformats.org/officeDocument/2006/docPropsVTypes"/>
</file>