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Tehran,</w:t>
      </w:r>
      <w:r>
        <w:t xml:space="preserve"> </w:t>
      </w:r>
      <w:r>
        <w:t xml:space="preserve">Iran</w:t>
      </w:r>
    </w:p>
    <w:bookmarkStart w:id="30" w:name="X8be752fc209aad3c33f0273686bb861062678e2"/>
    <w:p>
      <w:pPr>
        <w:pStyle w:val="Heading1"/>
      </w:pPr>
      <w:r>
        <w:t xml:space="preserve">Strategic Marketing Plan: Advancing the Biomedical Engineer Profession in Tehran, Iran</w:t>
      </w:r>
    </w:p>
    <w:bookmarkStart w:id="20" w:name="executive-summary"/>
    <w:p>
      <w:pPr>
        <w:pStyle w:val="Heading2"/>
      </w:pPr>
      <w:r>
        <w:t xml:space="preserve">Executive Summary</w:t>
      </w:r>
    </w:p>
    <w:p>
      <w:pPr>
        <w:pStyle w:val="FirstParagraph"/>
      </w:pPr>
      <w:r>
        <w:t xml:space="preserve">This comprehensive Marketing Plan outlines a targeted strategy to elevate the role and demand for Biomedical Engineers across Tehran's healthcare ecosystem. As Iran's capital and medical hub, Tehran faces critical infrastructure gaps in medical technology maintenance, innovation adoption, and workforce development. This plan leverages local market dynamics to position Biomedical Engineers as essential catalysts for modernizing healthcare delivery. With 12 million residents relying on complex health systems, the need for certified Biomedical Engineers in Tehran has reached an inflection point—demand outstrips supply by 65% according to the Iranian Ministry of Health (2023). Our strategy will drive employer adoption, talent acquisition, and public awareness specifically within Tehran's unique socio-technical landscape.</w:t>
      </w:r>
    </w:p>
    <w:bookmarkEnd w:id="20"/>
    <w:bookmarkStart w:id="21" w:name="X25fae70264a23a57cac0d4134ee71c8a1ab09a3"/>
    <w:p>
      <w:pPr>
        <w:pStyle w:val="Heading2"/>
      </w:pPr>
      <w:r>
        <w:t xml:space="preserve">Market Analysis: Tehran's Biomedical Engineering Landscape</w:t>
      </w:r>
    </w:p>
    <w:p>
      <w:pPr>
        <w:pStyle w:val="FirstParagraph"/>
      </w:pPr>
      <w:r>
        <w:t xml:space="preserve">Tehran’s healthcare infrastructure is characterized by a dual system: overcrowded public hospitals (serving 70% of patients) with outdated equipment, and rapidly expanding private clinics demanding high-precision medical technology. However, only 18% of Tehran hospitals employ certified Biomedical Engineers—well below the global standard. Key pain points include:</w:t>
      </w:r>
    </w:p>
    <w:p>
      <w:pPr>
        <w:numPr>
          <w:ilvl w:val="0"/>
          <w:numId w:val="1001"/>
        </w:numPr>
        <w:pStyle w:val="Compact"/>
      </w:pPr>
      <w:r>
        <w:rPr>
          <w:bCs/>
          <w:b/>
        </w:rPr>
        <w:t xml:space="preserve">Equipment Downtime:</w:t>
      </w:r>
      <w:r>
        <w:t xml:space="preserve"> </w:t>
      </w:r>
      <w:r>
        <w:t xml:space="preserve">Average 32 hours monthly per critical device (MRI, ventilators) due to lack of in-house maintenance</w:t>
      </w:r>
    </w:p>
    <w:p>
      <w:pPr>
        <w:numPr>
          <w:ilvl w:val="0"/>
          <w:numId w:val="1001"/>
        </w:numPr>
        <w:pStyle w:val="Compact"/>
      </w:pPr>
      <w:r>
        <w:rPr>
          <w:bCs/>
          <w:b/>
        </w:rPr>
        <w:t xml:space="preserve">Regulatory Gaps:</w:t>
      </w:r>
      <w:r>
        <w:t xml:space="preserve"> </w:t>
      </w:r>
      <w:r>
        <w:t xml:space="preserve">Fragmented compliance with Iran’s Food and Drug Administration (IRFDA) medical device standards</w:t>
      </w:r>
    </w:p>
    <w:p>
      <w:pPr>
        <w:numPr>
          <w:ilvl w:val="0"/>
          <w:numId w:val="1001"/>
        </w:numPr>
        <w:pStyle w:val="Compact"/>
      </w:pPr>
      <w:r>
        <w:rPr>
          <w:bCs/>
          <w:b/>
        </w:rPr>
        <w:t xml:space="preserve">Talent Shortage:</w:t>
      </w:r>
      <w:r>
        <w:t xml:space="preserve"> </w:t>
      </w:r>
      <w:r>
        <w:t xml:space="preserve">500+ Biomedical Engineer vacancies across Tehran's top hospitals in 2023 alone</w:t>
      </w:r>
    </w:p>
    <w:p>
      <w:pPr>
        <w:pStyle w:val="FirstParagraph"/>
      </w:pPr>
      <w:r>
        <w:t xml:space="preserve">This creates an urgent market opportunity for specialized Biomedical Engineering services uniquely tailored to Tehran’s context—where sanctions impact equipment imports, and public health priorities dictate localized solutions.</w:t>
      </w:r>
    </w:p>
    <w:bookmarkEnd w:id="21"/>
    <w:bookmarkStart w:id="22" w:name="target-audience-segmentation"/>
    <w:p>
      <w:pPr>
        <w:pStyle w:val="Heading2"/>
      </w:pPr>
      <w:r>
        <w:t xml:space="preserve">Target Audience Segmentation</w:t>
      </w:r>
    </w:p>
    <w:p>
      <w:pPr>
        <w:pStyle w:val="FirstParagraph"/>
      </w:pPr>
      <w:r>
        <w:t xml:space="preserve">We identify three priority segments within Tehran's healthcare ecosystem:</w:t>
      </w:r>
    </w:p>
    <w:p>
      <w:pPr>
        <w:numPr>
          <w:ilvl w:val="0"/>
          <w:numId w:val="1002"/>
        </w:numPr>
        <w:pStyle w:val="Compact"/>
      </w:pPr>
      <w:r>
        <w:rPr>
          <w:bCs/>
          <w:b/>
        </w:rPr>
        <w:t xml:space="preserve">Hospital Administrators (Public &amp; Private):</w:t>
      </w:r>
      <w:r>
        <w:t xml:space="preserve"> </w:t>
      </w:r>
      <w:r>
        <w:t xml:space="preserve">Focus on ROI through reduced equipment downtime (saving ~$15,000/hospital monthly) and IRFDA compliance</w:t>
      </w:r>
    </w:p>
    <w:p>
      <w:pPr>
        <w:numPr>
          <w:ilvl w:val="0"/>
          <w:numId w:val="1002"/>
        </w:numPr>
        <w:pStyle w:val="Compact"/>
      </w:pPr>
      <w:r>
        <w:rPr>
          <w:bCs/>
          <w:b/>
        </w:rPr>
        <w:t xml:space="preserve">Medical Technology Manufacturers:</w:t>
      </w:r>
      <w:r>
        <w:t xml:space="preserve"> </w:t>
      </w:r>
      <w:r>
        <w:t xml:space="preserve">Target foreign suppliers seeking local Biomedical Engineer partners for after-sales support in Tehran's complex market</w:t>
      </w:r>
    </w:p>
    <w:p>
      <w:pPr>
        <w:numPr>
          <w:ilvl w:val="0"/>
          <w:numId w:val="1002"/>
        </w:numPr>
        <w:pStyle w:val="Compact"/>
      </w:pPr>
      <w:r>
        <w:rPr>
          <w:bCs/>
          <w:b/>
        </w:rPr>
        <w:t xml:space="preserve">University Students &amp; Early-Career Professionals:</w:t>
      </w:r>
      <w:r>
        <w:t xml:space="preserve"> </w:t>
      </w:r>
      <w:r>
        <w:t xml:space="preserve">Attract talent to Iran's biomedical engineering programs (e.g., Sharif University, Tehran University of Medical Sciences)</w:t>
      </w:r>
    </w:p>
    <w:bookmarkEnd w:id="22"/>
    <w:bookmarkStart w:id="23" w:name="core-value-proposition-for-tehran"/>
    <w:p>
      <w:pPr>
        <w:pStyle w:val="Heading2"/>
      </w:pPr>
      <w:r>
        <w:t xml:space="preserve">Core Value Proposition for Tehran</w:t>
      </w:r>
    </w:p>
    <w:p>
      <w:pPr>
        <w:pStyle w:val="FirstParagraph"/>
      </w:pPr>
      <w:r>
        <w:t xml:space="preserve">"</w:t>
      </w:r>
      <w:r>
        <w:rPr>
          <w:iCs/>
          <w:i/>
        </w:rPr>
        <w:t xml:space="preserve">Precision Care, Local Expertise: Certified Biomedical Engineer solutions ensuring uninterrupted, compliant medical technology for Tehran's patients and providers.</w:t>
      </w:r>
      <w:r>
        <w:t xml:space="preserve">"</w:t>
      </w:r>
    </w:p>
    <w:p>
      <w:pPr>
        <w:pStyle w:val="BodyText"/>
      </w:pPr>
      <w:r>
        <w:t xml:space="preserve">This proposition directly addresses Tehran-specific challenges:</w:t>
      </w:r>
    </w:p>
    <w:p>
      <w:pPr>
        <w:numPr>
          <w:ilvl w:val="0"/>
          <w:numId w:val="1003"/>
        </w:numPr>
        <w:pStyle w:val="Compact"/>
      </w:pPr>
      <w:r>
        <w:t xml:space="preserve">Guaranteed 24-hour response times for critical equipment in Tehran’s high-density hospital zones</w:t>
      </w:r>
    </w:p>
    <w:p>
      <w:pPr>
        <w:numPr>
          <w:ilvl w:val="0"/>
          <w:numId w:val="1003"/>
        </w:numPr>
        <w:pStyle w:val="Compact"/>
      </w:pPr>
      <w:r>
        <w:t xml:space="preserve">IRFDA-compliant calibration services adapted to Iran's climate and power grid realities</w:t>
      </w:r>
    </w:p>
    <w:p>
      <w:pPr>
        <w:numPr>
          <w:ilvl w:val="0"/>
          <w:numId w:val="1003"/>
        </w:numPr>
        <w:pStyle w:val="Compact"/>
      </w:pPr>
      <w:r>
        <w:t xml:space="preserve">Tehran-based training programs for hospital staff on new device protocols (reducing dependency on foreign technicians)</w:t>
      </w:r>
    </w:p>
    <w:bookmarkEnd w:id="23"/>
    <w:bookmarkStart w:id="24" w:name="marketing-positioning-strategy"/>
    <w:p>
      <w:pPr>
        <w:pStyle w:val="Heading2"/>
      </w:pPr>
      <w:r>
        <w:t xml:space="preserve">Marketing &amp; Positioning Strategy</w:t>
      </w:r>
    </w:p>
    <w:p>
      <w:pPr>
        <w:pStyle w:val="FirstParagraph"/>
      </w:pPr>
      <w:r>
        <w:rPr>
          <w:bCs/>
          <w:b/>
        </w:rPr>
        <w:t xml:space="preserve">1. Brand Positioning:</w:t>
      </w:r>
      <w:r>
        <w:t xml:space="preserve"> </w:t>
      </w:r>
      <w:r>
        <w:t xml:space="preserve">Establish "Tehran Biomedical Engineers" as the trusted local partner for all medical technology lifecycle management—moving beyond "technicians" to strategic innovators.</w:t>
      </w:r>
    </w:p>
    <w:p>
      <w:pPr>
        <w:pStyle w:val="BodyText"/>
      </w:pPr>
      <w:r>
        <w:rPr>
          <w:bCs/>
          <w:b/>
        </w:rPr>
        <w:t xml:space="preserve">2. Digital Outreach (Tehran-Centric):</w:t>
      </w:r>
    </w:p>
    <w:p>
      <w:pPr>
        <w:numPr>
          <w:ilvl w:val="0"/>
          <w:numId w:val="1004"/>
        </w:numPr>
        <w:pStyle w:val="Compact"/>
      </w:pPr>
      <w:r>
        <w:t xml:space="preserve">Telegram Channels: Launch "Biomedical Engineer Tehran" channel with daily compliance tips, equipment case studies from hospitals like Milad and Shariati</w:t>
      </w:r>
    </w:p>
    <w:p>
      <w:pPr>
        <w:numPr>
          <w:ilvl w:val="0"/>
          <w:numId w:val="1004"/>
        </w:numPr>
        <w:pStyle w:val="Compact"/>
      </w:pPr>
      <w:r>
        <w:t xml:space="preserve">SEO Optimization: Target keywords "Biomedical Engineer Tehran," "Medical Device Repair Iran," and "IRFDA Certification Support"</w:t>
      </w:r>
    </w:p>
    <w:p>
      <w:pPr>
        <w:numPr>
          <w:ilvl w:val="0"/>
          <w:numId w:val="1004"/>
        </w:numPr>
        <w:pStyle w:val="Compact"/>
      </w:pPr>
      <w:r>
        <w:t xml:space="preserve">LinkedIn Campaigns: Partner with Tehran Medical Council for targeted employer outreach (1,200 hospital decision-makers)</w:t>
      </w:r>
    </w:p>
    <w:p>
      <w:pPr>
        <w:pStyle w:val="FirstParagraph"/>
      </w:pPr>
      <w:r>
        <w:rPr>
          <w:bCs/>
          <w:b/>
        </w:rPr>
        <w:t xml:space="preserve">3. Strategic Partnerships:</w:t>
      </w:r>
    </w:p>
    <w:p>
      <w:pPr>
        <w:numPr>
          <w:ilvl w:val="0"/>
          <w:numId w:val="1005"/>
        </w:numPr>
        <w:pStyle w:val="Compact"/>
      </w:pPr>
      <w:r>
        <w:t xml:space="preserve">Collaborate with Tehran University of Medical Sciences to embed Biomedical Engineer training in clinical rotations</w:t>
      </w:r>
    </w:p>
    <w:p>
      <w:pPr>
        <w:numPr>
          <w:ilvl w:val="0"/>
          <w:numId w:val="1005"/>
        </w:numPr>
        <w:pStyle w:val="Compact"/>
      </w:pPr>
      <w:r>
        <w:t xml:space="preserve">Create "Tehran Hospital Tech Audit" program with Ministry of Health for public hospitals (free initial assessment)</w:t>
      </w:r>
    </w:p>
    <w:p>
      <w:pPr>
        <w:numPr>
          <w:ilvl w:val="0"/>
          <w:numId w:val="1005"/>
        </w:numPr>
        <w:pStyle w:val="Compact"/>
      </w:pPr>
      <w:r>
        <w:t xml:space="preserve">Partner with MedTech Iran (local distributor) for joint workshops on navigating import sanctions for spare parts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Tehran, Iran</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Launch Tehran-specific website with Persian/English content; sign MOUs with 3 public hospitals for pilot audits</w:t>
            </w:r>
          </w:p>
        </w:tc>
        <w:tc>
          <w:tcPr/>
          <w:p>
            <w:pPr>
              <w:pStyle w:val="Compact"/>
              <w:jc w:val="left"/>
            </w:pPr>
            <w:r>
              <w:t xml:space="preserve">5 hospital partnerships; 500+ website visits/month from Tehran-based users</w:t>
            </w:r>
          </w:p>
        </w:tc>
      </w:tr>
      <w:tr>
        <w:tc>
          <w:tcPr/>
          <w:p>
            <w:pPr>
              <w:pStyle w:val="Compact"/>
              <w:jc w:val="left"/>
            </w:pPr>
            <w:r>
              <w:t xml:space="preserve">Q2 2024</w:t>
            </w:r>
          </w:p>
        </w:tc>
        <w:tc>
          <w:tcPr/>
          <w:p>
            <w:pPr>
              <w:pStyle w:val="Compact"/>
              <w:jc w:val="left"/>
            </w:pPr>
            <w:r>
              <w:t xml:space="preserve">Host "Tehran Biomedical Summit" at Azadi Convention Center with IRFDA representatives and hospital CEOs</w:t>
            </w:r>
          </w:p>
        </w:tc>
        <w:tc>
          <w:tcPr/>
          <w:p>
            <w:pPr>
              <w:pStyle w:val="Compact"/>
              <w:jc w:val="left"/>
            </w:pPr>
            <w:r>
              <w:t xml:space="preserve">150+ attendees; 3 new manufacturing partnerships</w:t>
            </w:r>
          </w:p>
        </w:tc>
      </w:tr>
      <w:tr>
        <w:tc>
          <w:tcPr/>
          <w:p>
            <w:pPr>
              <w:pStyle w:val="Compact"/>
              <w:jc w:val="left"/>
            </w:pPr>
            <w:r>
              <w:t xml:space="preserve">Q3 2024</w:t>
            </w:r>
          </w:p>
        </w:tc>
        <w:tc>
          <w:tcPr/>
          <w:p>
            <w:pPr>
              <w:pStyle w:val="Compact"/>
              <w:jc w:val="left"/>
            </w:pPr>
            <w:r>
              <w:t xml:space="preserve">Deploy mobile diagnostic units in Tehran suburbs for rapid equipment assessment (serving 20+ clinics)</w:t>
            </w:r>
          </w:p>
        </w:tc>
        <w:tc>
          <w:tcPr/>
          <w:p>
            <w:pPr>
              <w:pStyle w:val="Compact"/>
              <w:jc w:val="left"/>
            </w:pPr>
            <w:r>
              <w:t xml:space="preserve">85% client satisfaction; 40% new leads from mobile unit outreach</w:t>
            </w:r>
          </w:p>
        </w:tc>
      </w:tr>
      <w:tr>
        <w:tc>
          <w:tcPr/>
          <w:p>
            <w:pPr>
              <w:pStyle w:val="Compact"/>
              <w:jc w:val="left"/>
            </w:pPr>
            <w:r>
              <w:t xml:space="preserve">Q4 2024</w:t>
            </w:r>
          </w:p>
        </w:tc>
        <w:tc>
          <w:tcPr/>
          <w:p>
            <w:pPr>
              <w:pStyle w:val="Compact"/>
              <w:jc w:val="left"/>
            </w:pPr>
            <w:r>
              <w:t xml:space="preserve">Launch Tehran Biomedical Engineer Scholarship Fund with local industry sponsors</w:t>
            </w:r>
          </w:p>
        </w:tc>
        <w:tc>
          <w:tcPr/>
          <w:p>
            <w:pPr>
              <w:pStyle w:val="Compact"/>
              <w:jc w:val="left"/>
            </w:pPr>
            <w:r>
              <w:t xml:space="preserve">100+ scholarship applications; 35% enrollment increase in Tehran engineering programs</w:t>
            </w:r>
          </w:p>
        </w:tc>
      </w:tr>
    </w:tbl>
    <w:bookmarkEnd w:id="25"/>
    <w:bookmarkStart w:id="26" w:name="budget-allocation-tehran-focus"/>
    <w:p>
      <w:pPr>
        <w:pStyle w:val="Heading2"/>
      </w:pPr>
      <w:r>
        <w:t xml:space="preserve">Budget Allocation (Tehran Focus)</w:t>
      </w:r>
    </w:p>
    <w:p>
      <w:pPr>
        <w:pStyle w:val="FirstParagraph"/>
      </w:pPr>
      <w:r>
        <w:t xml:space="preserve">Total Investment: $185,000 (allocated entirely for Tehran operations):</w:t>
      </w:r>
    </w:p>
    <w:p>
      <w:pPr>
        <w:numPr>
          <w:ilvl w:val="0"/>
          <w:numId w:val="1006"/>
        </w:numPr>
        <w:pStyle w:val="Compact"/>
      </w:pPr>
      <w:r>
        <w:t xml:space="preserve">65% Digital Marketing &amp; Local Events (Telegram, website, Tehran Summit)</w:t>
      </w:r>
    </w:p>
    <w:p>
      <w:pPr>
        <w:numPr>
          <w:ilvl w:val="0"/>
          <w:numId w:val="1006"/>
        </w:numPr>
        <w:pStyle w:val="Compact"/>
      </w:pPr>
      <w:r>
        <w:t xml:space="preserve">20% Partnership Development (universities, IRFDA liaison)</w:t>
      </w:r>
    </w:p>
    <w:p>
      <w:pPr>
        <w:numPr>
          <w:ilvl w:val="0"/>
          <w:numId w:val="1006"/>
        </w:numPr>
        <w:pStyle w:val="Compact"/>
      </w:pPr>
      <w:r>
        <w:t xml:space="preserve">15% Talent Acquisition &amp; Training Programs in Tehran</w:t>
      </w:r>
    </w:p>
    <w:bookmarkEnd w:id="26"/>
    <w:bookmarkStart w:id="27" w:name="ethical-cultural-alignment"/>
    <w:p>
      <w:pPr>
        <w:pStyle w:val="Heading2"/>
      </w:pPr>
      <w:r>
        <w:t xml:space="preserve">Ethical &amp; Cultural Alignment</w:t>
      </w:r>
    </w:p>
    <w:p>
      <w:pPr>
        <w:pStyle w:val="FirstParagraph"/>
      </w:pPr>
      <w:r>
        <w:t xml:space="preserve">This plan strictly adheres to Iranian healthcare ethics and cultural norms:</w:t>
      </w:r>
    </w:p>
    <w:p>
      <w:pPr>
        <w:numPr>
          <w:ilvl w:val="0"/>
          <w:numId w:val="1007"/>
        </w:numPr>
        <w:pStyle w:val="Compact"/>
      </w:pPr>
      <w:r>
        <w:t xml:space="preserve">All content translated into Persian with culturally resonant imagery (e.g., engineers working in Tehran hospitals during Ramadan)</w:t>
      </w:r>
    </w:p>
    <w:p>
      <w:pPr>
        <w:numPr>
          <w:ilvl w:val="0"/>
          <w:numId w:val="1007"/>
        </w:numPr>
        <w:pStyle w:val="Compact"/>
      </w:pPr>
      <w:r>
        <w:t xml:space="preserve">Emphasis on "National Healthcare Security" over foreign dependency—aligning with Iran's self-reliance goals</w:t>
      </w:r>
    </w:p>
    <w:p>
      <w:pPr>
        <w:numPr>
          <w:ilvl w:val="0"/>
          <w:numId w:val="1007"/>
        </w:numPr>
        <w:pStyle w:val="Compact"/>
      </w:pPr>
      <w:r>
        <w:t xml:space="preserve">Training programs include religious sensitivity modules for medical technology interaction</w:t>
      </w:r>
    </w:p>
    <w:bookmarkEnd w:id="27"/>
    <w:bookmarkStart w:id="28" w:name="measuring-success-in-tehran-iran"/>
    <w:p>
      <w:pPr>
        <w:pStyle w:val="Heading2"/>
      </w:pPr>
      <w:r>
        <w:t xml:space="preserve">Measuring Success in Tehran, Iran</w:t>
      </w:r>
    </w:p>
    <w:p>
      <w:pPr>
        <w:pStyle w:val="FirstParagraph"/>
      </w:pPr>
      <w:r>
        <w:t xml:space="preserve">KPIs will track progress within Tehran's boundaries:</w:t>
      </w:r>
    </w:p>
    <w:p>
      <w:pPr>
        <w:numPr>
          <w:ilvl w:val="0"/>
          <w:numId w:val="1008"/>
        </w:numPr>
        <w:pStyle w:val="Compact"/>
      </w:pPr>
      <w:r>
        <w:rPr>
          <w:bCs/>
          <w:b/>
        </w:rPr>
        <w:t xml:space="preserve">Tehran Hospital Adoption Rate:</w:t>
      </w:r>
      <w:r>
        <w:t xml:space="preserve"> </w:t>
      </w:r>
      <w:r>
        <w:t xml:space="preserve">Increase certified Biomedical Engineer deployment by 40% across 15 key hospitals by Q4 2024</w:t>
      </w:r>
    </w:p>
    <w:p>
      <w:pPr>
        <w:numPr>
          <w:ilvl w:val="0"/>
          <w:numId w:val="1008"/>
        </w:numPr>
        <w:pStyle w:val="Compact"/>
      </w:pPr>
      <w:r>
        <w:rPr>
          <w:bCs/>
          <w:b/>
        </w:rPr>
        <w:t xml:space="preserve">Talent Pipeline Growth:</w:t>
      </w:r>
      <w:r>
        <w:t xml:space="preserve"> </w:t>
      </w:r>
      <w:r>
        <w:t xml:space="preserve">Secure 30+ Tehran-based engineering students for mentorship programs</w:t>
      </w:r>
    </w:p>
    <w:p>
      <w:pPr>
        <w:numPr>
          <w:ilvl w:val="0"/>
          <w:numId w:val="1008"/>
        </w:numPr>
        <w:pStyle w:val="Compact"/>
      </w:pPr>
      <w:r>
        <w:rPr>
          <w:bCs/>
          <w:b/>
        </w:rPr>
        <w:t xml:space="preserve">Compliance Impact:</w:t>
      </w:r>
      <w:r>
        <w:t xml:space="preserve"> </w:t>
      </w:r>
      <w:r>
        <w:t xml:space="preserve">Reduce IRFDA non-compliance incidents at partner hospitals by 55% in Tehran</w:t>
      </w:r>
    </w:p>
    <w:bookmarkEnd w:id="28"/>
    <w:bookmarkStart w:id="29" w:name="Xdc369836712acd3ad103c3a179882928e21836b"/>
    <w:p>
      <w:pPr>
        <w:pStyle w:val="Heading2"/>
      </w:pPr>
      <w:r>
        <w:t xml:space="preserve">Conclusion: Driving Change in Iran's Healthcare Heartland</w:t>
      </w:r>
    </w:p>
    <w:p>
      <w:pPr>
        <w:pStyle w:val="FirstParagraph"/>
      </w:pPr>
      <w:r>
        <w:t xml:space="preserve">The Marketing Plan for Biomedical Engineers in Tehran is not merely a business strategy—it’s a catalyst for sustainable healthcare transformation. By embedding our services within Tehran's unique administrative, infrastructural, and cultural framework, we position the Biomedical Engineer as indispensable to Iran’s health system evolution. This plan directly responds to Tehran's urgent need for technical sovereignty in medical equipment management while respecting national priorities. In a city where every minute of equipment downtime risks patient outcomes, certified Biomedical Engineers aren't just professionals—they're frontline healthcare defenders. Our goal is simple yet transformative: To ensure Tehran leads Iran in deploying Biomedical Engineering solutions that save lives, build resilience, and set global benchmarks for medical technology stewardship within emerging economies.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Tehran, Iran</dc:title>
  <dc:creator/>
  <dc:language>en</dc:language>
  <cp:keywords/>
  <dcterms:created xsi:type="dcterms:W3CDTF">2025-12-12T09:19:43Z</dcterms:created>
  <dcterms:modified xsi:type="dcterms:W3CDTF">2025-12-12T09:19:43Z</dcterms:modified>
</cp:coreProperties>
</file>

<file path=docProps/custom.xml><?xml version="1.0" encoding="utf-8"?>
<Properties xmlns="http://schemas.openxmlformats.org/officeDocument/2006/custom-properties" xmlns:vt="http://schemas.openxmlformats.org/officeDocument/2006/docPropsVTypes"/>
</file>