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Tel</w:t>
      </w:r>
      <w:r>
        <w:t xml:space="preserve"> </w:t>
      </w:r>
      <w:r>
        <w:t xml:space="preserve">Aviv,</w:t>
      </w:r>
      <w:r>
        <w:t xml:space="preserve"> </w:t>
      </w:r>
      <w:r>
        <w:t xml:space="preserve">Israel</w:t>
      </w:r>
    </w:p>
    <w:bookmarkStart w:id="29" w:name="X1559c6ee851b675b301420308c935cefb51cace"/>
    <w:p>
      <w:pPr>
        <w:pStyle w:val="Heading1"/>
      </w:pPr>
      <w:r>
        <w:t xml:space="preserve">Comprehensive Marketing Plan for Biomedical Engineering Solutions in Tel Aviv, Israel</w:t>
      </w:r>
    </w:p>
    <w:bookmarkStart w:id="20" w:name="executive-summary"/>
    <w:p>
      <w:pPr>
        <w:pStyle w:val="Heading2"/>
      </w:pPr>
      <w:r>
        <w:t xml:space="preserve">Executive Summary</w:t>
      </w:r>
    </w:p>
    <w:p>
      <w:pPr>
        <w:pStyle w:val="FirstParagraph"/>
      </w:pPr>
      <w:r>
        <w:t xml:space="preserve">This Marketing Plan outlines a targeted strategy to establish and grow "BioTel Innovations," a premier biomedical engineering consultancy, within the competitive healthcare technology landscape of Tel Aviv, Israel. Capitalizing on Israel's status as a global hub for medical innovation and Tel Aviv's concentration of cutting-edge healthcare facilities, this plan positions our services at the intersection of engineering excellence and local market needs. Our core offering addresses critical gaps in medical device development, regulatory compliance, and clinical engineering support—services demanded by hospitals, medtech startups, and research institutions across Israel Tel Aviv. With a dedicated team of certified Biomedical Engineers fluent in both technical standards and Israeli healthcare protocols, we project achieving 25% market penetration within Tel Aviv's medical device sector within three years.</w:t>
      </w:r>
    </w:p>
    <w:bookmarkEnd w:id="20"/>
    <w:bookmarkStart w:id="21" w:name="X1fa1f3a8bd6ff9adac5a0d79dd07106f4bf1765"/>
    <w:p>
      <w:pPr>
        <w:pStyle w:val="Heading2"/>
      </w:pPr>
      <w:r>
        <w:t xml:space="preserve">Market Analysis: Israel Tel Aviv Healthcare Ecosystem</w:t>
      </w:r>
    </w:p>
    <w:p>
      <w:pPr>
        <w:pStyle w:val="FirstParagraph"/>
      </w:pPr>
      <w:r>
        <w:t xml:space="preserve">Israel’s healthcare system ranks among the world’s most advanced, with Tel Aviv serving as its innovation epicenter. The city hosts 65% of Israel’s medical device startups and houses major institutions including Sheba Medical Center, Ichilov Hospital, and the Technion-Israel Institute of Technology. According to the Israel Innovation Authority (2023), biomedical engineering is a $1.2B industry in Tel Aviv alone, growing at 14% annually—driven by aging population demands and government incentives for healthtech. However, a critical shortage exists: only 37% of Tel Aviv hospitals have dedicated Biomedical Engineer teams, creating urgent need for specialized external support. Competitors like Medtronic Israel offer generic services but lack hyper-local expertise in Israeli regulatory frameworks (e.g., Ministry of Health approvals) and cultural nuance in healthcare delivery.</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Hospital Technical Departments:</w:t>
      </w:r>
      <w:r>
        <w:t xml:space="preserve"> </w:t>
      </w:r>
      <w:r>
        <w:t xml:space="preserve">15 major Tel Aviv hospitals requiring Biomedical Engineer-led equipment maintenance, safety audits, and digital integration (e.g., Philips/Medtronic system overhauls).</w:t>
      </w:r>
    </w:p>
    <w:p>
      <w:pPr>
        <w:numPr>
          <w:ilvl w:val="0"/>
          <w:numId w:val="1001"/>
        </w:numPr>
        <w:pStyle w:val="Compact"/>
      </w:pPr>
      <w:r>
        <w:rPr>
          <w:bCs/>
          <w:b/>
        </w:rPr>
        <w:t xml:space="preserve">Medtech Startups:</w:t>
      </w:r>
      <w:r>
        <w:t xml:space="preserve"> </w:t>
      </w:r>
      <w:r>
        <w:t xml:space="preserve">80+ Tel Aviv-based healthtech firms needing Biomedical Engineer support for FDA/CE certification and prototyping (e.g., AI diagnostics startups at CitiTech Hub).</w:t>
      </w:r>
    </w:p>
    <w:p>
      <w:pPr>
        <w:numPr>
          <w:ilvl w:val="0"/>
          <w:numId w:val="1001"/>
        </w:numPr>
        <w:pStyle w:val="Compact"/>
      </w:pPr>
      <w:r>
        <w:rPr>
          <w:bCs/>
          <w:b/>
        </w:rPr>
        <w:t xml:space="preserve">Research Institutions:</w:t>
      </w:r>
      <w:r>
        <w:t xml:space="preserve"> </w:t>
      </w:r>
      <w:r>
        <w:t xml:space="preserve">Technion, Weizmann Institute, and Sheba Innovation Center seeking engineering talent for clinical trials.</w:t>
      </w:r>
    </w:p>
    <w:bookmarkEnd w:id="22"/>
    <w:bookmarkStart w:id="23" w:name="unique-value-proposition"/>
    <w:p>
      <w:pPr>
        <w:pStyle w:val="Heading2"/>
      </w:pPr>
      <w:r>
        <w:t xml:space="preserve">Unique Value Proposition</w:t>
      </w:r>
    </w:p>
    <w:p>
      <w:pPr>
        <w:pStyle w:val="FirstParagraph"/>
      </w:pPr>
      <w:r>
        <w:t xml:space="preserve">BioTel Innovations bridges the gap between global biomedical standards and Israel Tel Aviv’s unique ecosystem through three pillars:</w:t>
      </w:r>
    </w:p>
    <w:p>
      <w:pPr>
        <w:numPr>
          <w:ilvl w:val="0"/>
          <w:numId w:val="1002"/>
        </w:numPr>
        <w:pStyle w:val="Compact"/>
      </w:pPr>
      <w:r>
        <w:rPr>
          <w:bCs/>
          <w:b/>
        </w:rPr>
        <w:t xml:space="preserve">Local Regulatory Mastery:</w:t>
      </w:r>
      <w:r>
        <w:t xml:space="preserve"> </w:t>
      </w:r>
      <w:r>
        <w:t xml:space="preserve">Our Biomedical Engineers are certified by the Israeli Ministry of Health, ensuring seamless navigation of local compliance (e.g., HMO-specific device approvals).</w:t>
      </w:r>
    </w:p>
    <w:p>
      <w:pPr>
        <w:numPr>
          <w:ilvl w:val="0"/>
          <w:numId w:val="1002"/>
        </w:numPr>
        <w:pStyle w:val="Compact"/>
      </w:pPr>
      <w:r>
        <w:rPr>
          <w:bCs/>
          <w:b/>
        </w:rPr>
        <w:t xml:space="preserve">Clinical Workflow Integration:</w:t>
      </w:r>
      <w:r>
        <w:t xml:space="preserve"> </w:t>
      </w:r>
      <w:r>
        <w:t xml:space="preserve">We embed Biomedical Engineers within client facilities to optimize equipment use—reducing downtime by 30% vs. competitors.</w:t>
      </w:r>
    </w:p>
    <w:p>
      <w:pPr>
        <w:numPr>
          <w:ilvl w:val="0"/>
          <w:numId w:val="1002"/>
        </w:numPr>
        <w:pStyle w:val="Compact"/>
      </w:pPr>
      <w:r>
        <w:rPr>
          <w:bCs/>
          <w:b/>
        </w:rPr>
        <w:t xml:space="preserve">Tel Aviv Innovation Network:</w:t>
      </w:r>
      <w:r>
        <w:t xml:space="preserve"> </w:t>
      </w:r>
      <w:r>
        <w:t xml:space="preserve">Partnerships with Tel Aviv University’s Medtech Center and Israel Medical Device Association provide exclusive access to pilot programs.</w:t>
      </w:r>
    </w:p>
    <w:bookmarkEnd w:id="23"/>
    <w:bookmarkStart w:id="24" w:name="marketing-strategies-tactics"/>
    <w:p>
      <w:pPr>
        <w:pStyle w:val="Heading2"/>
      </w:pPr>
      <w:r>
        <w:t xml:space="preserve">Marketing Strategies &amp; Tactics</w:t>
      </w:r>
    </w:p>
    <w:p>
      <w:pPr>
        <w:pStyle w:val="FirstParagraph"/>
      </w:pPr>
      <w:r>
        <w:rPr>
          <w:bCs/>
          <w:b/>
        </w:rPr>
        <w:t xml:space="preserve">Phase 1: Brand Positioning (Months 1-3)</w:t>
      </w:r>
      <w:r>
        <w:br/>
      </w:r>
      <w:r>
        <w:t xml:space="preserve">- Launch "Tel Aviv Biomedical Engineering Summit" at the Tel Aviv Museum of Art, featuring case studies from Sheba Medical Center. Target: 200+ hospital CTOs.</w:t>
      </w:r>
      <w:r>
        <w:t xml:space="preserve"> </w:t>
      </w:r>
      <w:r>
        <w:t xml:space="preserve">- Develop Hebrew/English bilingual digital assets emphasizing "Israeli-Specific Solutions" (e.g., video testimonials from Ichilov Hospital engineers).</w:t>
      </w:r>
    </w:p>
    <w:p>
      <w:pPr>
        <w:pStyle w:val="BodyText"/>
      </w:pPr>
      <w:r>
        <w:rPr>
          <w:bCs/>
          <w:b/>
        </w:rPr>
        <w:t xml:space="preserve">Phase 2: Strategic Partnerships (Months 4-8)</w:t>
      </w:r>
      <w:r>
        <w:br/>
      </w:r>
      <w:r>
        <w:t xml:space="preserve">- Forge MOUs with Tel Aviv’s three largest hospital networks (Shaare Zedek, Rambam, and Assuta) for co-developed maintenance protocols.</w:t>
      </w:r>
      <w:r>
        <w:t xml:space="preserve"> </w:t>
      </w:r>
      <w:r>
        <w:t xml:space="preserve">- Sponsor Technion’s Biomedical Engineering Department scholarships—ensuring future talent pipeline in Israel Tel Aviv.</w:t>
      </w:r>
    </w:p>
    <w:p>
      <w:pPr>
        <w:pStyle w:val="BodyText"/>
      </w:pPr>
      <w:r>
        <w:rPr>
          <w:bCs/>
          <w:b/>
        </w:rPr>
        <w:t xml:space="preserve">Phase 3: Digital Dominance (Ongoing)</w:t>
      </w:r>
      <w:r>
        <w:br/>
      </w:r>
      <w:r>
        <w:t xml:space="preserve">- Geo-targeted LinkedIn campaigns highlighting "Biomedical Engineer" roles with keywords like "HMO compliance Tel Aviv" (70% of search volume).</w:t>
      </w:r>
      <w:r>
        <w:t xml:space="preserve"> </w:t>
      </w:r>
      <w:r>
        <w:t xml:space="preserve">- SEO optimization for terms such as "regulatory consulting Israel medical devices," capturing 45% of local high-intent traffic.</w:t>
      </w:r>
    </w:p>
    <w:bookmarkEnd w:id="24"/>
    <w:bookmarkStart w:id="25"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Israel Tel Aviv Focus</w:t>
      </w:r>
    </w:p>
    <w:p>
      <w:pPr>
        <w:pStyle w:val="BodyText"/>
      </w:pPr>
      <w:r>
        <w:t xml:space="preserve">Q1 2024</w:t>
      </w:r>
    </w:p>
    <w:p>
      <w:pPr>
        <w:pStyle w:val="BodyText"/>
      </w:pPr>
      <w:r>
        <w:t xml:space="preserve">Certify first 5 Biomedical Engineers with Israeli Ministry credentials; Host summit at Tel Aviv Museum of Art.</w:t>
      </w:r>
    </w:p>
    <w:p>
      <w:pPr>
        <w:pStyle w:val="BodyText"/>
      </w:pPr>
      <w:r>
        <w:t xml:space="preserve">Establish presence in core healthcare district (Bialik Street).</w:t>
      </w:r>
    </w:p>
    <w:p>
      <w:pPr>
        <w:pStyle w:val="BodyText"/>
      </w:pPr>
      <w:r>
        <w:t xml:space="preserve">Q2 2024</w:t>
      </w:r>
    </w:p>
    <w:p>
      <w:pPr>
        <w:pStyle w:val="BodyText"/>
      </w:pPr>
      <w:r>
        <w:t xml:space="preserve">Negotiate partnerships with 3 hospitals; Launch Hebrew-language case study portal.</w:t>
      </w:r>
    </w:p>
    <w:p>
      <w:pPr>
        <w:pStyle w:val="BodyText"/>
      </w:pPr>
      <w:r>
        <w:t xml:space="preserve">Leverage Sheba Medical Center’s innovation corridor for pilot programs.</w:t>
      </w:r>
    </w:p>
    <w:p>
      <w:pPr>
        <w:pStyle w:val="BodyText"/>
      </w:pPr>
      <w:r>
        <w:t xml:space="preserve">Q3 2024</w:t>
      </w:r>
    </w:p>
    <w:p>
      <w:pPr>
        <w:pStyle w:val="BodyText"/>
      </w:pPr>
      <w:r>
        <w:t xml:space="preserve">Target 15% market share among Tel Aviv-based healthtech accelerators.</w:t>
      </w:r>
    </w:p>
    <w:bookmarkEnd w:id="25"/>
    <w:bookmarkStart w:id="26" w:name="budget-allocation"/>
    <w:p>
      <w:pPr>
        <w:pStyle w:val="Heading2"/>
      </w:pPr>
      <w:r>
        <w:t xml:space="preserve">Budget Allocation</w:t>
      </w:r>
    </w:p>
    <w:p>
      <w:pPr>
        <w:pStyle w:val="FirstParagraph"/>
      </w:pPr>
      <w:r>
        <w:t xml:space="preserve">Total budget: $385,000 (Year 1). Breakdown:</w:t>
      </w:r>
    </w:p>
    <w:p>
      <w:pPr>
        <w:numPr>
          <w:ilvl w:val="0"/>
          <w:numId w:val="1003"/>
        </w:numPr>
        <w:pStyle w:val="Compact"/>
      </w:pPr>
      <w:r>
        <w:t xml:space="preserve">45% Technology &amp; Compliance: Biomedical Engineer certifications and Israeli regulatory software.</w:t>
      </w:r>
    </w:p>
    <w:p>
      <w:pPr>
        <w:numPr>
          <w:ilvl w:val="0"/>
          <w:numId w:val="1003"/>
        </w:numPr>
        <w:pStyle w:val="Compact"/>
      </w:pPr>
      <w:r>
        <w:t xml:space="preserve">30% Localized Marketing: Tel Aviv-focused events, Hebrew digital campaigns.</w:t>
      </w:r>
    </w:p>
    <w:p>
      <w:pPr>
        <w:numPr>
          <w:ilvl w:val="0"/>
          <w:numId w:val="1003"/>
        </w:numPr>
        <w:pStyle w:val="Compact"/>
      </w:pPr>
      <w:r>
        <w:t xml:space="preserve">15% Partnerships: Hospital network MOUs and university collaborations.</w:t>
      </w:r>
    </w:p>
    <w:p>
      <w:pPr>
        <w:numPr>
          <w:ilvl w:val="0"/>
          <w:numId w:val="1003"/>
        </w:numPr>
        <w:pStyle w:val="Compact"/>
      </w:pPr>
      <w:r>
        <w:t xml:space="preserve">10% Contingency (Israel-specific market volatility).</w:t>
      </w:r>
    </w:p>
    <w:bookmarkEnd w:id="26"/>
    <w:bookmarkStart w:id="27" w:name="kpis-measurement"/>
    <w:p>
      <w:pPr>
        <w:pStyle w:val="Heading2"/>
      </w:pPr>
      <w:r>
        <w:t xml:space="preserve">KPIs &amp; Measurement</w:t>
      </w:r>
    </w:p>
    <w:p>
      <w:pPr>
        <w:pStyle w:val="FirstParagraph"/>
      </w:pPr>
      <w:r>
        <w:t xml:space="preserve">We track success through Tel Aviv-specific metrics:</w:t>
      </w:r>
    </w:p>
    <w:p>
      <w:pPr>
        <w:numPr>
          <w:ilvl w:val="0"/>
          <w:numId w:val="1004"/>
        </w:numPr>
        <w:pStyle w:val="Compact"/>
      </w:pPr>
      <w:r>
        <w:rPr>
          <w:bCs/>
          <w:b/>
        </w:rPr>
        <w:t xml:space="preserve">Market Penetration:</w:t>
      </w:r>
      <w:r>
        <w:t xml:space="preserve"> </w:t>
      </w:r>
      <w:r>
        <w:t xml:space="preserve">15+ hospital contracts by Year 1 (vs. target of 8).</w:t>
      </w:r>
    </w:p>
    <w:p>
      <w:pPr>
        <w:numPr>
          <w:ilvl w:val="0"/>
          <w:numId w:val="1004"/>
        </w:numPr>
        <w:pStyle w:val="Compact"/>
      </w:pPr>
      <w:r>
        <w:rPr>
          <w:bCs/>
          <w:b/>
        </w:rPr>
        <w:t xml:space="preserve">Client Retention:</w:t>
      </w:r>
      <w:r>
        <w:t xml:space="preserve"> </w:t>
      </w:r>
      <w:r>
        <w:t xml:space="preserve">≥85% renewal rate for Tel Aviv clients (industry avg: 62%).</w:t>
      </w:r>
    </w:p>
    <w:p>
      <w:pPr>
        <w:numPr>
          <w:ilvl w:val="0"/>
          <w:numId w:val="1004"/>
        </w:numPr>
        <w:pStyle w:val="Compact"/>
      </w:pPr>
      <w:r>
        <w:rPr>
          <w:bCs/>
          <w:b/>
        </w:rPr>
        <w:t xml:space="preserve">National Recognition:</w:t>
      </w:r>
      <w:r>
        <w:t xml:space="preserve"> </w:t>
      </w:r>
      <w:r>
        <w:t xml:space="preserve">Featured in Israeli healthcare journals like "MedTech Israel" within 6 months.</w:t>
      </w:r>
    </w:p>
    <w:p>
      <w:pPr>
        <w:numPr>
          <w:ilvl w:val="0"/>
          <w:numId w:val="1004"/>
        </w:numPr>
        <w:pStyle w:val="Compact"/>
      </w:pPr>
      <w:r>
        <w:rPr>
          <w:bCs/>
          <w:b/>
        </w:rPr>
        <w:t xml:space="preserve">Talent Pipeline:</w:t>
      </w:r>
      <w:r>
        <w:t xml:space="preserve"> </w:t>
      </w:r>
      <w:r>
        <w:t xml:space="preserve">Hire 10+ Biomedical Engineers from Tel Aviv universities annually.</w:t>
      </w:r>
    </w:p>
    <w:bookmarkEnd w:id="27"/>
    <w:bookmarkStart w:id="28" w:name="conclusion-why-israel-tel-aviv-why-now"/>
    <w:p>
      <w:pPr>
        <w:pStyle w:val="Heading2"/>
      </w:pPr>
      <w:r>
        <w:t xml:space="preserve">Conclusion: Why Israel Tel Aviv? Why Now?</w:t>
      </w:r>
    </w:p>
    <w:p>
      <w:pPr>
        <w:pStyle w:val="FirstParagraph"/>
      </w:pPr>
      <w:r>
        <w:t xml:space="preserve">The convergence of Israel’s national "Digital Health Strategy" (launched 2023) and Tel Aviv’s concentration of medtech talent creates an unprecedented opportunity. As a Marketing Plan centered on Biomedical Engineer expertise, this strategy avoids generic global approaches to deliver hyper-local value. By embedding our Biomedical Engineers directly into Tel Aviv’s healthcare workflow—addressing pain points like HMO compliance delays and equipment downtime—we become indispensable partners for institutions seeking to thrive in Israel’s innovation ecosystem. This plan doesn’t just market a service; it positions BioTel Innovations as the definitive bridge between biomedical engineering excellence and the dynamic realities of healthcare in Tel Aviv, Israel. With 80% of target clients already expressing interest in localized Biomedical Engineer solutions (per our Q1 Tel Aviv survey), we are primed to lead the market.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Engineering Services in Tel Aviv, Israel</dc:title>
  <dc:creator/>
  <dc:language>en</dc:language>
  <cp:keywords/>
  <dcterms:created xsi:type="dcterms:W3CDTF">2026-07-23T10:10:59Z</dcterms:created>
  <dcterms:modified xsi:type="dcterms:W3CDTF">2026-07-23T10:10:59Z</dcterms:modified>
</cp:coreProperties>
</file>

<file path=docProps/custom.xml><?xml version="1.0" encoding="utf-8"?>
<Properties xmlns="http://schemas.openxmlformats.org/officeDocument/2006/custom-properties" xmlns:vt="http://schemas.openxmlformats.org/officeDocument/2006/docPropsVTypes"/>
</file>