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Biomedical</w:t>
      </w:r>
      <w:r>
        <w:t xml:space="preserve"> </w:t>
      </w:r>
      <w:r>
        <w:t xml:space="preserve">Engineers</w:t>
      </w:r>
      <w:r>
        <w:t xml:space="preserve"> </w:t>
      </w:r>
      <w:r>
        <w:t xml:space="preserve">in</w:t>
      </w:r>
      <w:r>
        <w:t xml:space="preserve"> </w:t>
      </w:r>
      <w:r>
        <w:t xml:space="preserve">Kenya</w:t>
      </w:r>
      <w:r>
        <w:t xml:space="preserve"> </w:t>
      </w:r>
      <w:r>
        <w:t xml:space="preserve">Nairobi</w:t>
      </w:r>
    </w:p>
    <w:bookmarkStart w:id="32" w:name="X0e10e74ff01b8c0c028192bc32c5d846f5e0646"/>
    <w:p>
      <w:pPr>
        <w:pStyle w:val="Heading1"/>
      </w:pPr>
      <w:r>
        <w:t xml:space="preserve">Comprehensive Marketing Plan: Elevating the Role of Biomedical Engineers in Kenya Nairobi</w:t>
      </w:r>
    </w:p>
    <w:bookmarkStart w:id="20" w:name="executive-summary"/>
    <w:p>
      <w:pPr>
        <w:pStyle w:val="Heading2"/>
      </w:pPr>
      <w:r>
        <w:t xml:space="preserve">1. Executive Summary</w:t>
      </w:r>
    </w:p>
    <w:p>
      <w:pPr>
        <w:pStyle w:val="FirstParagraph"/>
      </w:pPr>
      <w:r>
        <w:t xml:space="preserve">This Marketing Plan outlines a strategic initiative to position Biomedical Engineering as an indispensable profession within Kenya's healthcare ecosystem, with primary focus on Nairobi. As the capital city and medical hub of Kenya, Nairobi faces critical infrastructure gaps in medical equipment maintenance and innovation. This plan targets healthcare institutions, government bodies, and educational stakeholders to increase demand for certified Biomedical Engineers through targeted awareness campaigns, partnership development, and capacity building. We project a 40% rise in job placements for Biomedical Engineers across Nairobi within three years by addressing systemic underrepresentation of this vital role.</w:t>
      </w:r>
    </w:p>
    <w:bookmarkEnd w:id="20"/>
    <w:bookmarkStart w:id="21" w:name="X0f0a8f03e30325afd1e4c064525d7ad5ba3b9e5"/>
    <w:p>
      <w:pPr>
        <w:pStyle w:val="Heading2"/>
      </w:pPr>
      <w:r>
        <w:t xml:space="preserve">2. Market Analysis: Nairobi's Healthcare Imperative</w:t>
      </w:r>
    </w:p>
    <w:p>
      <w:pPr>
        <w:pStyle w:val="FirstParagraph"/>
      </w:pPr>
      <w:r>
        <w:t xml:space="preserve">Nairobi's healthcare sector serves over 5 million residents with only 150 certified Biomedical Engineers nationwide – a ratio of 1:33,000 compared to the WHO-recommended 1:8,000. This critical shortage manifests in chronic equipment downtime (averaging 42% in public hospitals), unsafe medical devices causing preventable injuries, and reliance on foreign technicians for repairs. The Nairobi Medical Equipment Management Association reports that 68% of diagnostic machines in county hospitals require immediate intervention due to poor maintenance protocols. This gap represents a $12M annual productivity loss for Nairobi's healthcare system alone.</w:t>
      </w:r>
    </w:p>
    <w:p>
      <w:pPr>
        <w:pStyle w:val="BodyText"/>
      </w:pPr>
      <w:r>
        <w:t xml:space="preserve">Key market segments include: (a) Public hospitals (e.g., Kenyatta National Hospital, Mathari), (b) Private healthcare chains (i.e., AMREF, Medsaf), and (c) Technical universities developing medical device curricula. Competitors are limited to international NGOs and a few local training providers, but none offer integrated market solutions for Biomedical Engineers in Kenya Nairobi context.</w:t>
      </w:r>
    </w:p>
    <w:bookmarkEnd w:id="21"/>
    <w:bookmarkStart w:id="22" w:name="marketing-objectives"/>
    <w:p>
      <w:pPr>
        <w:pStyle w:val="Heading2"/>
      </w:pPr>
      <w:r>
        <w:t xml:space="preserve">3. Marketing Objectives</w:t>
      </w:r>
    </w:p>
    <w:p>
      <w:pPr>
        <w:numPr>
          <w:ilvl w:val="0"/>
          <w:numId w:val="1001"/>
        </w:numPr>
        <w:pStyle w:val="Compact"/>
      </w:pPr>
      <w:r>
        <w:t xml:space="preserve">Secure 15+ institutional partnerships with Nairobi healthcare providers by Q4 2025</w:t>
      </w:r>
    </w:p>
    <w:p>
      <w:pPr>
        <w:numPr>
          <w:ilvl w:val="0"/>
          <w:numId w:val="1001"/>
        </w:numPr>
        <w:pStyle w:val="Compact"/>
      </w:pPr>
      <w:r>
        <w:t xml:space="preserve">Increase Biomedical Engineer job postings in Nairobi by 60% within two years</w:t>
      </w:r>
    </w:p>
    <w:bookmarkEnd w:id="22"/>
    <w:bookmarkStart w:id="23" w:name="target-audience-strategy"/>
    <w:p>
      <w:pPr>
        <w:pStyle w:val="Heading2"/>
      </w:pPr>
      <w:r>
        <w:t xml:space="preserve">4. Target Audience Strategy</w:t>
      </w:r>
    </w:p>
    <w:p>
      <w:pPr>
        <w:pStyle w:val="FirstParagraph"/>
      </w:pPr>
      <w:r>
        <w:rPr>
          <w:bCs/>
          <w:b/>
        </w:rPr>
        <w:t xml:space="preserve">Primary Audiences:</w:t>
      </w:r>
    </w:p>
    <w:p>
      <w:pPr>
        <w:numPr>
          <w:ilvl w:val="0"/>
          <w:numId w:val="1002"/>
        </w:numPr>
        <w:pStyle w:val="Compact"/>
      </w:pPr>
      <w:r>
        <w:rPr>
          <w:iCs/>
          <w:i/>
        </w:rPr>
        <w:t xml:space="preserve">Healthcare Facility Decision Makers (Nairobi hospitals, clinics):</w:t>
      </w:r>
      <w:r>
        <w:t xml:space="preserve"> </w:t>
      </w:r>
      <w:r>
        <w:t xml:space="preserve">Focus on ROI through reduced equipment downtime (target: 30% faster repairs), cost savings, and compliance with Kenya Medical Supplies Authority (KEMSA) regulations.</w:t>
      </w:r>
    </w:p>
    <w:p>
      <w:pPr>
        <w:numPr>
          <w:ilvl w:val="0"/>
          <w:numId w:val="1002"/>
        </w:numPr>
        <w:pStyle w:val="Compact"/>
      </w:pPr>
      <w:r>
        <w:rPr>
          <w:iCs/>
          <w:i/>
        </w:rPr>
        <w:t xml:space="preserve">Nairobi University Academics:</w:t>
      </w:r>
      <w:r>
        <w:t xml:space="preserve"> </w:t>
      </w:r>
      <w:r>
        <w:t xml:space="preserve">Develop co-branded curricula with Jomo Kenyatta University of Agriculture and Technology (JKUAT) to embed Biomedical Engineering in medical training programs.</w:t>
      </w:r>
    </w:p>
    <w:p>
      <w:pPr>
        <w:numPr>
          <w:ilvl w:val="0"/>
          <w:numId w:val="1002"/>
        </w:numPr>
        <w:pStyle w:val="Compact"/>
      </w:pPr>
      <w:r>
        <w:rPr>
          <w:iCs/>
          <w:i/>
        </w:rPr>
        <w:t xml:space="preserve">Kenya Ministry of Health Officials:</w:t>
      </w:r>
      <w:r>
        <w:t xml:space="preserve"> </w:t>
      </w:r>
      <w:r>
        <w:t xml:space="preserve">Advocate for policy integration requiring 1 Biomedical Engineer per 500-bed hospital through Nairobi-based task forces.</w:t>
      </w:r>
    </w:p>
    <w:bookmarkEnd w:id="23"/>
    <w:bookmarkStart w:id="26" w:name="core-marketing-strategies"/>
    <w:p>
      <w:pPr>
        <w:pStyle w:val="Heading2"/>
      </w:pPr>
      <w:r>
        <w:t xml:space="preserve">5. Core Marketing Strategies</w:t>
      </w:r>
    </w:p>
    <w:bookmarkStart w:id="24" w:name="X2176f0b0a2774a246fc19dbe19b6ca53467ac8f"/>
    <w:p>
      <w:pPr>
        <w:pStyle w:val="Heading3"/>
      </w:pPr>
      <w:r>
        <w:t xml:space="preserve">A. Brand Positioning: "Nairobi's Medical Lifeline"</w:t>
      </w:r>
    </w:p>
    <w:p>
      <w:pPr>
        <w:pStyle w:val="FirstParagraph"/>
      </w:pPr>
      <w:r>
        <w:t xml:space="preserve">We position the Biomedical Engineer as Kenya Nairobi's unsung hero who ensures life-saving equipment functions reliably – not just a technician but a healthcare system safeguard. Messaging emphasizes: "Your medical devices work because our Biomedical Engineers do."</w:t>
      </w:r>
    </w:p>
    <w:bookmarkEnd w:id="24"/>
    <w:bookmarkStart w:id="25" w:name="b.-tactical-initiatives"/>
    <w:p>
      <w:pPr>
        <w:pStyle w:val="Heading3"/>
      </w:pPr>
      <w:r>
        <w:t xml:space="preserve">B. Tactical Initiatives</w:t>
      </w:r>
    </w:p>
    <w:p>
      <w:pPr>
        <w:numPr>
          <w:ilvl w:val="0"/>
          <w:numId w:val="1003"/>
        </w:numPr>
        <w:pStyle w:val="Compact"/>
      </w:pPr>
      <w:r>
        <w:rPr>
          <w:bCs/>
          <w:b/>
        </w:rPr>
        <w:t xml:space="preserve">Public Awareness Campaigns:</w:t>
      </w:r>
      <w:r>
        <w:t xml:space="preserve"> </w:t>
      </w:r>
      <w:r>
        <w:t xml:space="preserve">Launch "Nairobi Medical Reliability Week" with live demonstrations at Kenyatta National Hospital showing how Biomedical Engineers prevent equipment failures during critical procedures.</w:t>
      </w:r>
    </w:p>
    <w:p>
      <w:pPr>
        <w:numPr>
          <w:ilvl w:val="0"/>
          <w:numId w:val="1003"/>
        </w:numPr>
        <w:pStyle w:val="Compact"/>
      </w:pPr>
      <w:r>
        <w:rPr>
          <w:bCs/>
          <w:b/>
        </w:rPr>
        <w:t xml:space="preserve">Institutional Partnerships:</w:t>
      </w:r>
      <w:r>
        <w:t xml:space="preserve"> </w:t>
      </w:r>
      <w:r>
        <w:t xml:space="preserve">Co-develop "Equipment Health Index" reports for Nairobi hospitals quantifying downtime costs, then proposing Biomedical Engineer staffing solutions.</w:t>
      </w:r>
    </w:p>
    <w:p>
      <w:pPr>
        <w:numPr>
          <w:ilvl w:val="0"/>
          <w:numId w:val="1003"/>
        </w:numPr>
        <w:pStyle w:val="Compact"/>
      </w:pPr>
      <w:r>
        <w:rPr>
          <w:bCs/>
          <w:b/>
        </w:rPr>
        <w:t xml:space="preserve">Education Pipeline Development:</w:t>
      </w:r>
      <w:r>
        <w:t xml:space="preserve"> </w:t>
      </w:r>
      <w:r>
        <w:t xml:space="preserve">Partner with Nairobi Technical Training Institute (NTTI) to create a nationally recognized Biomedical Engineering certification program, with 70% scholarships for students from marginalized Nairobi communities.</w:t>
      </w:r>
    </w:p>
    <w:p>
      <w:pPr>
        <w:numPr>
          <w:ilvl w:val="0"/>
          <w:numId w:val="1003"/>
        </w:numPr>
        <w:pStyle w:val="Compact"/>
      </w:pPr>
      <w:r>
        <w:rPr>
          <w:bCs/>
          <w:b/>
        </w:rPr>
        <w:t xml:space="preserve">Policy Advocacy:</w:t>
      </w:r>
      <w:r>
        <w:t xml:space="preserve"> </w:t>
      </w:r>
      <w:r>
        <w:t xml:space="preserve">Host roundtables with Kenya Medical Practitioners Council (KMPC) in Nairobi to revise healthcare accreditation standards requiring Biomedical Engineer oversight.</w:t>
      </w:r>
    </w:p>
    <w:bookmarkEnd w:id="25"/>
    <w:bookmarkEnd w:id="26"/>
    <w:bookmarkStart w:id="27" w:name="implementation-timeline"/>
    <w:p>
      <w:pPr>
        <w:pStyle w:val="Heading2"/>
      </w:pPr>
      <w:r>
        <w:t xml:space="preserve">6.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Nairobi Focus Areas</w:t>
            </w:r>
          </w:p>
        </w:tc>
      </w:tr>
      <w:tr>
        <w:tc>
          <w:tcPr/>
          <w:p>
            <w:pPr>
              <w:pStyle w:val="Compact"/>
              <w:jc w:val="left"/>
            </w:pPr>
            <w:r>
              <w:t xml:space="preserve">Q1 2024</w:t>
            </w:r>
          </w:p>
        </w:tc>
        <w:tc>
          <w:tcPr/>
          <w:p>
            <w:pPr>
              <w:pStyle w:val="Compact"/>
              <w:jc w:val="left"/>
            </w:pPr>
            <w:r>
              <w:t xml:space="preserve">Metric-based gap analysis at 5 Nairobi hospitals; Stakeholder mapping for Ministry of Health engagement</w:t>
            </w:r>
          </w:p>
        </w:tc>
        <w:tc>
          <w:tcPr/>
          <w:p>
            <w:pPr>
              <w:pStyle w:val="Compact"/>
              <w:jc w:val="left"/>
            </w:pPr>
            <w:r>
              <w:t xml:space="preserve">Kenya Medical Supplies Authority (KEMSA) audits in Nairobi facilities</w:t>
            </w:r>
          </w:p>
        </w:tc>
      </w:tr>
      <w:tr>
        <w:tc>
          <w:tcPr/>
          <w:p>
            <w:pPr>
              <w:pStyle w:val="Compact"/>
              <w:jc w:val="left"/>
            </w:pPr>
            <w:r>
              <w:t xml:space="preserve">Q3 2024</w:t>
            </w:r>
          </w:p>
        </w:tc>
        <w:tc>
          <w:tcPr/>
          <w:p>
            <w:pPr>
              <w:pStyle w:val="Compact"/>
              <w:jc w:val="left"/>
            </w:pPr>
            <w:r>
              <w:t xml:space="preserve">Launch Biomedical Engineer certification program with JKUAT; First institutional partnership signing (Nairobi Hospital)</w:t>
            </w:r>
          </w:p>
        </w:tc>
        <w:tc>
          <w:tcPr/>
          <w:p>
            <w:pPr>
              <w:pStyle w:val="Compact"/>
              <w:jc w:val="left"/>
            </w:pPr>
            <w:r>
              <w:t xml:space="preserve">Certification program enrollment drive targeting Nairobi youth through community centers</w:t>
            </w:r>
          </w:p>
        </w:tc>
      </w:tr>
      <w:tr>
        <w:tc>
          <w:tcPr/>
          <w:p>
            <w:pPr>
              <w:pStyle w:val="Compact"/>
              <w:jc w:val="left"/>
            </w:pPr>
            <w:r>
              <w:t xml:space="preserve">Q1 2025</w:t>
            </w:r>
          </w:p>
        </w:tc>
        <w:tc>
          <w:tcPr/>
          <w:p>
            <w:pPr>
              <w:pStyle w:val="Compact"/>
              <w:jc w:val="left"/>
            </w:pPr>
            <w:r>
              <w:t xml:space="preserve">Policy advocacy campaign culminating in Nairobi Ministry of Health meeting; Public awareness event at Karen Hospital</w:t>
            </w:r>
          </w:p>
        </w:tc>
        <w:tc>
          <w:tcPr/>
          <w:p>
            <w:pPr>
              <w:pStyle w:val="Compact"/>
              <w:jc w:val="left"/>
            </w:pPr>
            <w:r>
              <w:t xml:space="preserve">Nairobi-based media partnerships (e.g., Citizen TV, KTN) for "Reliability Stories" series</w:t>
            </w:r>
          </w:p>
        </w:tc>
      </w:tr>
    </w:tbl>
    <w:bookmarkEnd w:id="27"/>
    <w:bookmarkStart w:id="28" w:name="budget-allocation-150000-total"/>
    <w:p>
      <w:pPr>
        <w:pStyle w:val="Heading2"/>
      </w:pPr>
      <w:r>
        <w:t xml:space="preserve">7. Budget Allocation ($150,000 Total)</w:t>
      </w:r>
    </w:p>
    <w:p>
      <w:pPr>
        <w:numPr>
          <w:ilvl w:val="0"/>
          <w:numId w:val="1004"/>
        </w:numPr>
        <w:pStyle w:val="Compact"/>
      </w:pPr>
      <w:r>
        <w:rPr>
          <w:bCs/>
          <w:b/>
        </w:rPr>
        <w:t xml:space="preserve">65%: Program Development (Certification courses, equipment demonstration kits)</w:t>
      </w:r>
      <w:r>
        <w:t xml:space="preserve"> </w:t>
      </w:r>
      <w:r>
        <w:t xml:space="preserve">- $97,500</w:t>
      </w:r>
    </w:p>
    <w:p>
      <w:pPr>
        <w:numPr>
          <w:ilvl w:val="0"/>
          <w:numId w:val="1004"/>
        </w:numPr>
        <w:pStyle w:val="Compact"/>
      </w:pPr>
      <w:r>
        <w:rPr>
          <w:bCs/>
          <w:b/>
        </w:rPr>
        <w:t xml:space="preserve">25%: Awareness &amp; Advocacy (Events, media campaigns in Nairobi)</w:t>
      </w:r>
      <w:r>
        <w:t xml:space="preserve"> </w:t>
      </w:r>
      <w:r>
        <w:t xml:space="preserve">- $37,500</w:t>
      </w:r>
    </w:p>
    <w:p>
      <w:pPr>
        <w:numPr>
          <w:ilvl w:val="0"/>
          <w:numId w:val="1004"/>
        </w:numPr>
        <w:pStyle w:val="Compact"/>
      </w:pPr>
      <w:r>
        <w:rPr>
          <w:bCs/>
          <w:b/>
        </w:rPr>
        <w:t xml:space="preserve">10%: Partnership Management (Stakeholder engagement in Kenya Nairobi)</w:t>
      </w:r>
      <w:r>
        <w:t xml:space="preserve"> </w:t>
      </w:r>
      <w:r>
        <w:t xml:space="preserve">- $15,000</w:t>
      </w:r>
    </w:p>
    <w:bookmarkEnd w:id="28"/>
    <w:bookmarkStart w:id="29" w:name="measurement-evaluation"/>
    <w:p>
      <w:pPr>
        <w:pStyle w:val="Heading2"/>
      </w:pPr>
      <w:r>
        <w:t xml:space="preserve">8. Measurement &amp; Evaluation</w:t>
      </w:r>
    </w:p>
    <w:p>
      <w:pPr>
        <w:pStyle w:val="FirstParagraph"/>
      </w:pPr>
      <w:r>
        <w:t xml:space="preserve">We track success through:</w:t>
      </w:r>
      <w:r>
        <w:br/>
      </w:r>
      <w:r>
        <w:t xml:space="preserve">•</w:t>
      </w:r>
      <w:r>
        <w:rPr>
          <w:iCs/>
          <w:i/>
        </w:rPr>
        <w:t xml:space="preserve">Nairobi-Specific Metrics:</w:t>
      </w:r>
      <w:r>
        <w:t xml:space="preserve"> </w:t>
      </w:r>
      <w:r>
        <w:t xml:space="preserve">Number of Biomedical Engineers employed in Nairobi hospitals (vs. baseline), reduction in average equipment downtime at partner facilities, number of new institutional commitments signed</w:t>
      </w:r>
      <w:r>
        <w:br/>
      </w:r>
      <w:r>
        <w:t xml:space="preserve">•</w:t>
      </w:r>
      <w:r>
        <w:rPr>
          <w:iCs/>
          <w:i/>
        </w:rPr>
        <w:t xml:space="preserve">Market Impact:</w:t>
      </w:r>
      <w:r>
        <w:t xml:space="preserve"> </w:t>
      </w:r>
      <w:r>
        <w:t xml:space="preserve">Share of voice analysis showing "Biomedical Engineer" keyword mentions increasing by 200% in Nairobi healthcare sector discourse</w:t>
      </w:r>
    </w:p>
    <w:bookmarkEnd w:id="29"/>
    <w:bookmarkStart w:id="30" w:name="why-nairobi-the-strategic-imperative"/>
    <w:p>
      <w:pPr>
        <w:pStyle w:val="Heading2"/>
      </w:pPr>
      <w:r>
        <w:t xml:space="preserve">9. Why Nairobi? The Strategic Imperative</w:t>
      </w:r>
    </w:p>
    <w:p>
      <w:pPr>
        <w:pStyle w:val="FirstParagraph"/>
      </w:pPr>
      <w:r>
        <w:t xml:space="preserve">Nairobi isn't just Kenya's capital – it's the pulse point for medical innovation across East Africa. By embedding our Marketing Plan within Nairobi's unique ecosystem, we address a city-level crisis while creating a scalable model for all of Kenya. Our success in Nairobi will attract regional attention from Tanzania, Uganda, and Rwanda – positioning Kenya as the Biomedical Engineering leader they emulate.</w:t>
      </w:r>
    </w:p>
    <w:p>
      <w:pPr>
        <w:pStyle w:val="BodyText"/>
      </w:pPr>
      <w:r>
        <w:t xml:space="preserve">This Marketing Plan delivers more than job creation: it builds resilient healthcare systems where every patient in Nairobi can trust that their treatment equipment is maintained by a certified Biomedical Engineer. We're not just marketing a profession; we're securing Nairobi's health future through engineered reliability.</w:t>
      </w:r>
    </w:p>
    <w:bookmarkEnd w:id="30"/>
    <w:bookmarkStart w:id="31" w:name="conclusion"/>
    <w:p>
      <w:pPr>
        <w:pStyle w:val="Heading2"/>
      </w:pPr>
      <w:r>
        <w:t xml:space="preserve">Conclusion</w:t>
      </w:r>
    </w:p>
    <w:p>
      <w:pPr>
        <w:pStyle w:val="FirstParagraph"/>
      </w:pPr>
      <w:r>
        <w:t xml:space="preserve">The path to sustainable healthcare in Kenya Nairobi begins with elevating the Biomedical Engineer from support staff to strategic asset. This Marketing Plan provides the roadmap for institutional recognition, workforce development, and policy transformation – ensuring that every hospital in Nairobi operates with medical equipment as reliable as our commitment to this mission.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Biomedical Engineers in Kenya Nairobi</dc:title>
  <dc:creator/>
  <dc:language>en</dc:language>
  <cp:keywords/>
  <dcterms:created xsi:type="dcterms:W3CDTF">2025-12-12T14:46:44Z</dcterms:created>
  <dcterms:modified xsi:type="dcterms:W3CDTF">2025-12-12T14:46:44Z</dcterms:modified>
</cp:coreProperties>
</file>

<file path=docProps/custom.xml><?xml version="1.0" encoding="utf-8"?>
<Properties xmlns="http://schemas.openxmlformats.org/officeDocument/2006/custom-properties" xmlns:vt="http://schemas.openxmlformats.org/officeDocument/2006/docPropsVTypes"/>
</file>