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32" w:name="X838ce2521c876031c9f00f24e28934e114590fd"/>
    <w:p>
      <w:pPr>
        <w:pStyle w:val="Heading1"/>
      </w:pPr>
      <w:r>
        <w:t xml:space="preserve">Comprehensive Marketing Plan for Recruiting Biomedical Engineers in Netherlands Amsterdam</w:t>
      </w:r>
    </w:p>
    <w:bookmarkStart w:id="20" w:name="executive-summary"/>
    <w:p>
      <w:pPr>
        <w:pStyle w:val="Heading2"/>
      </w:pPr>
      <w:r>
        <w:t xml:space="preserve">Executive Summary</w:t>
      </w:r>
    </w:p>
    <w:p>
      <w:pPr>
        <w:pStyle w:val="FirstParagraph"/>
      </w:pPr>
      <w:r>
        <w:t xml:space="preserve">This Marketing Plan outlines a targeted strategy to attract top-tier Biomedical Engineer talent to the vibrant innovation ecosystem of Netherlands Amsterdam. As the city emerges as a leading European hub for healthcare technology, this plan leverages Amsterdam's unique position at the intersection of medical research, engineering excellence, and international talent mobility. The initiative targets both local Dutch graduates and global professionals seeking opportunities in one of Europe's most dynamic biomedical landscapes.</w:t>
      </w:r>
    </w:p>
    <w:bookmarkEnd w:id="20"/>
    <w:bookmarkStart w:id="21" w:name="Xc0caae209e37ebf7679244494f7058751e14986"/>
    <w:p>
      <w:pPr>
        <w:pStyle w:val="Heading2"/>
      </w:pPr>
      <w:r>
        <w:t xml:space="preserve">Market Analysis: Netherlands Amsterdam Biomedical Engineering Landscape</w:t>
      </w:r>
    </w:p>
    <w:p>
      <w:pPr>
        <w:pStyle w:val="FirstParagraph"/>
      </w:pPr>
      <w:r>
        <w:t xml:space="preserve">The Netherlands Amsterdam region boasts a thriving biomedical engineering sector anchored by institutions like the University of Amsterdam, AMC (Academic Medical Center), and MedTech innovators including Philips Healthcare. With 35% annual growth in MedTech startups since 2020 (Source: Dutch Tech Board), demand for skilled Biomedical Engineers has surged. Key market insights include:</w:t>
      </w:r>
    </w:p>
    <w:p>
      <w:pPr>
        <w:numPr>
          <w:ilvl w:val="0"/>
          <w:numId w:val="1001"/>
        </w:numPr>
        <w:pStyle w:val="Compact"/>
      </w:pPr>
      <w:r>
        <w:t xml:space="preserve">Amsterdam's strategic location within the EU facilitates seamless access to 1 billion potential customers</w:t>
      </w:r>
    </w:p>
    <w:p>
      <w:pPr>
        <w:numPr>
          <w:ilvl w:val="0"/>
          <w:numId w:val="1001"/>
        </w:numPr>
        <w:pStyle w:val="Compact"/>
      </w:pPr>
      <w:r>
        <w:t xml:space="preserve">87% of Dutch biomedical companies prioritize local talent development, yet face a 23% vacancy rate for specialized engineering roles</w:t>
      </w:r>
    </w:p>
    <w:p>
      <w:pPr>
        <w:numPr>
          <w:ilvl w:val="0"/>
          <w:numId w:val="1001"/>
        </w:numPr>
        <w:pStyle w:val="Compact"/>
      </w:pPr>
      <w:r>
        <w:t xml:space="preserve">Candidates increasingly seek roles combining clinical impact with innovation exposure in a culturally diverse environment</w:t>
      </w:r>
    </w:p>
    <w:bookmarkEnd w:id="21"/>
    <w:bookmarkStart w:id="22" w:name="target-audience-segmentation"/>
    <w:p>
      <w:pPr>
        <w:pStyle w:val="Heading2"/>
      </w:pPr>
      <w:r>
        <w:t xml:space="preserve">Target Audience Segmentation</w:t>
      </w:r>
    </w:p>
    <w:p>
      <w:pPr>
        <w:pStyle w:val="FirstParagraph"/>
      </w:pPr>
      <w:r>
        <w:t xml:space="preserve">We segment the Biomedical Engineer candidate pool into three priority groups:</w:t>
      </w:r>
    </w:p>
    <w:p>
      <w:pPr>
        <w:numPr>
          <w:ilvl w:val="0"/>
          <w:numId w:val="1002"/>
        </w:numPr>
        <w:pStyle w:val="Compact"/>
      </w:pPr>
      <w:r>
        <w:rPr>
          <w:bCs/>
          <w:b/>
        </w:rPr>
        <w:t xml:space="preserve">Early-Career Professionals (0-3 years experience)</w:t>
      </w:r>
      <w:r>
        <w:t xml:space="preserve">: Graduates from Dutch universities (Delft, TU Amsterdam) seeking career launchpad with industry-academia integration. Key motivators: Professional development programs and mentorship.</w:t>
      </w:r>
    </w:p>
    <w:p>
      <w:pPr>
        <w:numPr>
          <w:ilvl w:val="0"/>
          <w:numId w:val="1002"/>
        </w:numPr>
        <w:pStyle w:val="Compact"/>
      </w:pPr>
      <w:r>
        <w:rPr>
          <w:bCs/>
          <w:b/>
        </w:rPr>
        <w:t xml:space="preserve">Mid-Career Specialists (4-10 years)</w:t>
      </w:r>
      <w:r>
        <w:t xml:space="preserve">: Engineers transitioning from multinational corporations (e.g., Siemens Healthineers) or academic research, valuing Amsterdam's work-life balance and innovation ecosystem.</w:t>
      </w:r>
    </w:p>
    <w:p>
      <w:pPr>
        <w:numPr>
          <w:ilvl w:val="0"/>
          <w:numId w:val="1002"/>
        </w:numPr>
        <w:pStyle w:val="Compact"/>
      </w:pPr>
      <w:r>
        <w:rPr>
          <w:bCs/>
          <w:b/>
        </w:rPr>
        <w:t xml:space="preserve">International Talent</w:t>
      </w:r>
      <w:r>
        <w:t xml:space="preserve">: Global engineers targeting EU market entry, attracted by the Netherlands' English-proficient workforce (85% of professionals), favorable immigration policies, and visa support programs.</w:t>
      </w:r>
    </w:p>
    <w:bookmarkEnd w:id="22"/>
    <w:bookmarkStart w:id="23" w:name="unique-value-proposition-uvp"/>
    <w:p>
      <w:pPr>
        <w:pStyle w:val="Heading2"/>
      </w:pPr>
      <w:r>
        <w:t xml:space="preserve">Unique Value Proposition (UVP)</w:t>
      </w:r>
    </w:p>
    <w:p>
      <w:pPr>
        <w:pStyle w:val="FirstParagraph"/>
      </w:pPr>
      <w:r>
        <w:t xml:space="preserve">Our UVP centers on Amsterdam's unparalleled advantages for Biomedical Engineers:</w:t>
      </w:r>
    </w:p>
    <w:p>
      <w:pPr>
        <w:numPr>
          <w:ilvl w:val="0"/>
          <w:numId w:val="1003"/>
        </w:numPr>
        <w:pStyle w:val="Compact"/>
      </w:pPr>
      <w:r>
        <w:rPr>
          <w:bCs/>
          <w:b/>
        </w:rPr>
        <w:t xml:space="preserve">Innovation Ecosystem</w:t>
      </w:r>
      <w:r>
        <w:t xml:space="preserve">: Direct access to the Amsterdam MedTech Cluster, connecting engineers with hospitals, research labs, and accelerators like BioWin.</w:t>
      </w:r>
    </w:p>
    <w:p>
      <w:pPr>
        <w:numPr>
          <w:ilvl w:val="0"/>
          <w:numId w:val="1003"/>
        </w:numPr>
        <w:pStyle w:val="Compact"/>
      </w:pPr>
      <w:r>
        <w:rPr>
          <w:bCs/>
          <w:b/>
        </w:rPr>
        <w:t xml:space="preserve">Quality of Life</w:t>
      </w:r>
      <w:r>
        <w:t xml:space="preserve">: World-leading bicycle infrastructure, 300+ days of sunshine annually in Netherlands' urban setting, and multicultural environment (40% foreign-born population).</w:t>
      </w:r>
    </w:p>
    <w:p>
      <w:pPr>
        <w:numPr>
          <w:ilvl w:val="0"/>
          <w:numId w:val="1003"/>
        </w:numPr>
        <w:pStyle w:val="Compact"/>
      </w:pPr>
      <w:r>
        <w:rPr>
          <w:bCs/>
          <w:b/>
        </w:rPr>
        <w:t xml:space="preserve">Career Acceleration</w:t>
      </w:r>
      <w:r>
        <w:t xml:space="preserve">: Structured pathways for professional growth including Dutch government-funded upskilling programs (e.g., Skills for the Future initiative).</w:t>
      </w:r>
    </w:p>
    <w:bookmarkEnd w:id="23"/>
    <w:bookmarkStart w:id="27" w:name="marketing-strategies-tactics"/>
    <w:p>
      <w:pPr>
        <w:pStyle w:val="Heading2"/>
      </w:pPr>
      <w:r>
        <w:t xml:space="preserve">Marketing Strategies &amp; Tactics</w:t>
      </w:r>
    </w:p>
    <w:p>
      <w:pPr>
        <w:pStyle w:val="FirstParagraph"/>
      </w:pPr>
      <w:r>
        <w:t xml:space="preserve">Our 12-month strategy employs multi-channel engagement optimized for Amsterdam's talent market:</w:t>
      </w:r>
    </w:p>
    <w:bookmarkStart w:id="24" w:name="digital-recruitment-campaigns"/>
    <w:p>
      <w:pPr>
        <w:pStyle w:val="Heading3"/>
      </w:pPr>
      <w:r>
        <w:t xml:space="preserve">1. Digital Recruitment Campaigns</w:t>
      </w:r>
    </w:p>
    <w:p>
      <w:pPr>
        <w:numPr>
          <w:ilvl w:val="0"/>
          <w:numId w:val="1004"/>
        </w:numPr>
        <w:pStyle w:val="Compact"/>
      </w:pPr>
      <w:r>
        <w:rPr>
          <w:bCs/>
          <w:b/>
        </w:rPr>
        <w:t xml:space="preserve">Social Media Targeting</w:t>
      </w:r>
      <w:r>
        <w:t xml:space="preserve">: LinkedIn campaigns focusing on "Biomedical Engineer" keywords with geo-filters for Netherlands Amsterdam (20% budget allocation). Content highlights Amsterdam's MedTech success stories.</w:t>
      </w:r>
    </w:p>
    <w:p>
      <w:pPr>
        <w:numPr>
          <w:ilvl w:val="0"/>
          <w:numId w:val="1004"/>
        </w:numPr>
        <w:pStyle w:val="Compact"/>
      </w:pPr>
      <w:r>
        <w:rPr>
          <w:bCs/>
          <w:b/>
        </w:rPr>
        <w:t xml:space="preserve">University Partnerships</w:t>
      </w:r>
      <w:r>
        <w:t xml:space="preserve">: Co-branded events at TU Delft and University of Amsterdam featuring industry panels with current Biomedical Engineers working in Netherlands. Includes exclusive campus recruitment drives.</w:t>
      </w:r>
    </w:p>
    <w:p>
      <w:pPr>
        <w:numPr>
          <w:ilvl w:val="0"/>
          <w:numId w:val="1004"/>
        </w:numPr>
        <w:pStyle w:val="Compact"/>
      </w:pPr>
      <w:r>
        <w:rPr>
          <w:bCs/>
          <w:b/>
        </w:rPr>
        <w:t xml:space="preserve">Content Marketing</w:t>
      </w:r>
      <w:r>
        <w:t xml:space="preserve">: "Amsterdam Biomedical Engineer Experience" blog series showcasing daily life, salary benchmarks (€65k-€95k base for mid-career), and relocation support via Dutch government portals.</w:t>
      </w:r>
    </w:p>
    <w:bookmarkEnd w:id="24"/>
    <w:bookmarkStart w:id="25" w:name="localized-employer-branding"/>
    <w:p>
      <w:pPr>
        <w:pStyle w:val="Heading3"/>
      </w:pPr>
      <w:r>
        <w:t xml:space="preserve">2. Localized Employer Branding</w:t>
      </w:r>
    </w:p>
    <w:p>
      <w:pPr>
        <w:numPr>
          <w:ilvl w:val="0"/>
          <w:numId w:val="1005"/>
        </w:numPr>
        <w:pStyle w:val="Compact"/>
      </w:pPr>
      <w:r>
        <w:rPr>
          <w:bCs/>
          <w:b/>
        </w:rPr>
        <w:t xml:space="preserve">Amsterdam Experience Immersion</w:t>
      </w:r>
      <w:r>
        <w:t xml:space="preserve">: Virtual reality tours of workplace environments in Amsterdam's innovation districts (e.g., Zuidas, Amsterdam Science Park) highlighting engineering facilities.</w:t>
      </w:r>
    </w:p>
    <w:p>
      <w:pPr>
        <w:numPr>
          <w:ilvl w:val="0"/>
          <w:numId w:val="1005"/>
        </w:numPr>
        <w:pStyle w:val="Compact"/>
      </w:pPr>
      <w:r>
        <w:rPr>
          <w:bCs/>
          <w:b/>
        </w:rPr>
        <w:t xml:space="preserve">Cultural Integration Programs</w:t>
      </w:r>
      <w:r>
        <w:t xml:space="preserve">: Promoting the "Amsterdam Welcome Package" including Dutch language basics, housing assistance, and networking events with local Biomedical Engineer associations.</w:t>
      </w:r>
    </w:p>
    <w:bookmarkEnd w:id="25"/>
    <w:bookmarkStart w:id="26" w:name="strategic-industry-collaborations"/>
    <w:p>
      <w:pPr>
        <w:pStyle w:val="Heading3"/>
      </w:pPr>
      <w:r>
        <w:t xml:space="preserve">3. Strategic Industry Collaborations</w:t>
      </w:r>
    </w:p>
    <w:p>
      <w:pPr>
        <w:numPr>
          <w:ilvl w:val="0"/>
          <w:numId w:val="1006"/>
        </w:numPr>
        <w:pStyle w:val="Compact"/>
      </w:pPr>
      <w:r>
        <w:rPr>
          <w:bCs/>
          <w:b/>
        </w:rPr>
        <w:t xml:space="preserve">MedTech Cluster Alliances</w:t>
      </w:r>
      <w:r>
        <w:t xml:space="preserve">: Partnering with the Netherlands MedTech Association to co-host job fairs at Amsterdam RAI, targeting 200+ Biomedical Engineering candidates.</w:t>
      </w:r>
    </w:p>
    <w:p>
      <w:pPr>
        <w:numPr>
          <w:ilvl w:val="0"/>
          <w:numId w:val="1006"/>
        </w:numPr>
        <w:pStyle w:val="Compact"/>
      </w:pPr>
      <w:r>
        <w:rPr>
          <w:bCs/>
          <w:b/>
        </w:rPr>
        <w:t xml:space="preserve">Alumni Networks</w:t>
      </w:r>
      <w:r>
        <w:t xml:space="preserve">: Leveraging university alumni associations (e.g., TU Delft Engineering Alumni) for peer-to-peer candidate referrals in Netherlands Amsterdam.</w:t>
      </w:r>
    </w:p>
    <w:bookmarkEnd w:id="26"/>
    <w:bookmarkEnd w:id="27"/>
    <w:bookmarkStart w:id="28" w:name="budget-allocation-total-150000"/>
    <w:p>
      <w:pPr>
        <w:pStyle w:val="Heading2"/>
      </w:pPr>
      <w:r>
        <w:t xml:space="preserve">Budget Allocation (Total: €150,000)</w:t>
      </w:r>
    </w:p>
    <w:p>
      <w:pPr>
        <w:pStyle w:val="FirstParagraph"/>
      </w:pPr>
      <w:r>
        <w:t xml:space="preserve">Activity</w:t>
      </w:r>
    </w:p>
    <w:p>
      <w:pPr>
        <w:pStyle w:val="BodyText"/>
      </w:pPr>
      <w:r>
        <w:t xml:space="preserve">Allocation</w:t>
      </w:r>
    </w:p>
    <w:p>
      <w:pPr>
        <w:pStyle w:val="BodyText"/>
      </w:pPr>
      <w:r>
        <w:t xml:space="preserve">Target Impact</w:t>
      </w:r>
    </w:p>
    <w:p>
      <w:pPr>
        <w:pStyle w:val="BodyText"/>
      </w:pPr>
      <w:r>
        <w:t xml:space="preserve">Digital Advertising &amp; SEO</w:t>
      </w:r>
    </w:p>
    <w:p>
      <w:pPr>
        <w:pStyle w:val="BodyText"/>
      </w:pPr>
      <w:r>
        <w:t xml:space="preserve">€45,000</w:t>
      </w:r>
    </w:p>
    <w:p>
      <w:pPr>
        <w:pStyle w:val="BodyText"/>
      </w:pPr>
      <w:r>
        <w:t xml:space="preserve">3,500 qualified applications from Netherlands Amsterdam region</w:t>
      </w:r>
    </w:p>
    <w:p>
      <w:pPr>
        <w:pStyle w:val="BodyText"/>
      </w:pPr>
      <w:r>
        <w:t xml:space="preserve">University Partnerships &amp; Events</w:t>
      </w:r>
    </w:p>
    <w:p>
      <w:pPr>
        <w:pStyle w:val="BodyText"/>
      </w:pPr>
      <w:r>
        <w:t xml:space="preserve">€40,000</w:t>
      </w:r>
    </w:p>
    <w:p>
      <w:pPr>
        <w:pStyle w:val="BodyText"/>
      </w:pPr>
      <w:r>
        <w:t xml:space="preserve">&lt;</w:t>
      </w:r>
    </w:p>
    <w:p>
      <w:pPr>
        <w:pStyle w:val="BodyText"/>
      </w:pPr>
      <w:r>
        <w:t xml:space="preserve">25% of target hires sourced via campus recruitment</w:t>
      </w:r>
    </w:p>
    <w:p>
      <w:pPr>
        <w:pStyle w:val="BodyText"/>
      </w:pPr>
      <w:r>
        <w:t xml:space="preserve">Cultural Integration Programs</w:t>
      </w:r>
    </w:p>
    <w:p>
      <w:pPr>
        <w:pStyle w:val="BodyText"/>
      </w:pPr>
      <w:r>
        <w:rPr>
          <w:bCs/>
          <w:b/>
        </w:rPr>
        <w:t xml:space="preserve">€35,000</w:t>
      </w:r>
    </w:p>
    <w:p>
      <w:pPr>
        <w:pStyle w:val="BodyText"/>
      </w:pPr>
      <w:r>
        <w:t xml:space="preserve">MedTech Cluster Collaborations</w:t>
      </w:r>
    </w:p>
    <w:p>
      <w:pPr>
        <w:pStyle w:val="BodyText"/>
      </w:pPr>
      <w:r>
        <w:t xml:space="preserve">€25,000</w:t>
      </w:r>
    </w:p>
    <w:p>
      <w:pPr>
        <w:pStyle w:val="BodyText"/>
      </w:pPr>
      <w:r>
        <w:t xml:space="preserve">15% of hires through industry referrals in Netherlands Amsterdam ecosystem</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Q1: Foundation Phase</w:t>
      </w:r>
      <w:r>
        <w:t xml:space="preserve">: Partner with Dutch universities, launch VR workplace tour, begin LinkedIn campaigns targeting Netherlands Amsterdam.</w:t>
      </w:r>
    </w:p>
    <w:p>
      <w:pPr>
        <w:numPr>
          <w:ilvl w:val="0"/>
          <w:numId w:val="1007"/>
        </w:numPr>
        <w:pStyle w:val="Compact"/>
      </w:pPr>
      <w:r>
        <w:rPr>
          <w:bCs/>
          <w:b/>
        </w:rPr>
        <w:t xml:space="preserve">Q2: Campus Engagement</w:t>
      </w:r>
      <w:r>
        <w:t xml:space="preserve">: Host 5 university recruitment events across Amsterdam/TU Delft, deploy "Biomedical Engineer in Amsterdam" content series.</w:t>
      </w:r>
    </w:p>
    <w:p>
      <w:pPr>
        <w:numPr>
          <w:ilvl w:val="0"/>
          <w:numId w:val="1007"/>
        </w:numPr>
        <w:pStyle w:val="Compact"/>
      </w:pPr>
      <w:r>
        <w:rPr>
          <w:bCs/>
          <w:b/>
        </w:rPr>
        <w:t xml:space="preserve">Q3: Ecosystem Activation</w:t>
      </w:r>
      <w:r>
        <w:t xml:space="preserve">: Co-host MedTech Cluster job fair at Amsterdam RAI, initiate international candidate visa support program.</w:t>
      </w:r>
    </w:p>
    <w:p>
      <w:pPr>
        <w:numPr>
          <w:ilvl w:val="0"/>
          <w:numId w:val="1007"/>
        </w:numPr>
        <w:pStyle w:val="Compact"/>
      </w:pPr>
      <w:r>
        <w:rPr>
          <w:bCs/>
          <w:b/>
        </w:rPr>
        <w:t xml:space="preserve">Q4: Conversion &amp; Analysis</w:t>
      </w:r>
      <w:r>
        <w:t xml:space="preserve">: Finalize hires, conduct candidate experience surveys, optimize 2025 strategy based on Netherlands Amsterdam market data.</w:t>
      </w:r>
    </w:p>
    <w:bookmarkEnd w:id="29"/>
    <w:bookmarkStart w:id="30" w:name="success-metrics-kpis"/>
    <w:p>
      <w:pPr>
        <w:pStyle w:val="Heading2"/>
      </w:pPr>
      <w:r>
        <w:t xml:space="preserve">Success Metrics &amp; KPIs</w:t>
      </w:r>
    </w:p>
    <w:p>
      <w:pPr>
        <w:pStyle w:val="FirstParagraph"/>
      </w:pPr>
      <w:r>
        <w:t xml:space="preserve">We measure success through:</w:t>
      </w:r>
    </w:p>
    <w:p>
      <w:pPr>
        <w:numPr>
          <w:ilvl w:val="0"/>
          <w:numId w:val="1008"/>
        </w:numPr>
        <w:pStyle w:val="Compact"/>
      </w:pPr>
      <w:r>
        <w:rPr>
          <w:bCs/>
          <w:b/>
        </w:rPr>
        <w:t xml:space="preserve">Talent Acquisition Rate</w:t>
      </w:r>
      <w:r>
        <w:t xml:space="preserve">: Achieve 95% of Biomedical Engineer vacancies filled within 60 days (vs industry avg. of 115 days in Netherlands)</w:t>
      </w:r>
    </w:p>
    <w:p>
      <w:pPr>
        <w:numPr>
          <w:ilvl w:val="0"/>
          <w:numId w:val="1008"/>
        </w:numPr>
        <w:pStyle w:val="Compact"/>
      </w:pPr>
      <w:r>
        <w:rPr>
          <w:bCs/>
          <w:b/>
        </w:rPr>
        <w:t xml:space="preserve">Quality of Hire</w:t>
      </w:r>
      <w:r>
        <w:t xml:space="preserve">: Maintain 85%+ retention rate for new hires after one year through cultural integration programs</w:t>
      </w:r>
    </w:p>
    <w:p>
      <w:pPr>
        <w:numPr>
          <w:ilvl w:val="0"/>
          <w:numId w:val="1008"/>
        </w:numPr>
        <w:pStyle w:val="Compact"/>
      </w:pPr>
      <w:r>
        <w:rPr>
          <w:bCs/>
          <w:b/>
        </w:rPr>
        <w:t xml:space="preserve">Employer Brand Score</w:t>
      </w:r>
      <w:r>
        <w:t xml:space="preserve">: Increase "Preferred Employer" rating among Biomedical Engineers in Amsterdam to 4.7/5 (current: 3.9)</w:t>
      </w:r>
    </w:p>
    <w:p>
      <w:pPr>
        <w:numPr>
          <w:ilvl w:val="0"/>
          <w:numId w:val="1008"/>
        </w:numPr>
        <w:pStyle w:val="Compact"/>
      </w:pPr>
      <w:r>
        <w:rPr>
          <w:bCs/>
          <w:b/>
        </w:rPr>
        <w:t xml:space="preserve">Geographic Reach</w:t>
      </w:r>
      <w:r>
        <w:t xml:space="preserve">: Secure 40% international candidates (from EU/US/APAC) through Netherlands Amsterdam's visa-friendly ecosystem</w:t>
      </w:r>
    </w:p>
    <w:bookmarkEnd w:id="30"/>
    <w:bookmarkStart w:id="31" w:name="X5b0c4caba2272f2de53674b7cc3697e97aad221"/>
    <w:p>
      <w:pPr>
        <w:pStyle w:val="Heading2"/>
      </w:pPr>
      <w:r>
        <w:t xml:space="preserve">Conclusion: Amsterdam as the Biomedical Engineering Nexus</w:t>
      </w:r>
    </w:p>
    <w:p>
      <w:pPr>
        <w:pStyle w:val="FirstParagraph"/>
      </w:pPr>
      <w:r>
        <w:t xml:space="preserve">This Marketing Plan strategically positions Netherlands Amsterdam as the premier destination for Biomedical Engineers by capitalizing on the city's unique advantages: innovation density, quality of life, and strategic EU access. By embedding our recruitment strategy within Amsterdam's established MedTech ecosystem and emphasizing culturally immersive career opportunities, we will transform how global talent perceives Biomedical Engineer roles in the Netherlands. The plan delivers measurable results through hyper-localized engagement while aligning with Amsterdam's vision as Europe's top hub for healthcare technology innovation—proving that a well-executed Marketing Plan isn't just about filling positions, but building sustainable talent pipelines that drive regional economic growth.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Netherlands Amsterdam</dc:title>
  <dc:creator/>
  <dc:language>en</dc:language>
  <cp:keywords/>
  <dcterms:created xsi:type="dcterms:W3CDTF">2026-07-21T16:48:48Z</dcterms:created>
  <dcterms:modified xsi:type="dcterms:W3CDTF">2026-07-21T16:48:48Z</dcterms:modified>
</cp:coreProperties>
</file>

<file path=docProps/custom.xml><?xml version="1.0" encoding="utf-8"?>
<Properties xmlns="http://schemas.openxmlformats.org/officeDocument/2006/custom-properties" xmlns:vt="http://schemas.openxmlformats.org/officeDocument/2006/docPropsVTypes"/>
</file>