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d98d7b7e842e0d35d90baf0195328d319fc6af9"/>
    <w:p>
      <w:pPr>
        <w:pStyle w:val="Heading1"/>
      </w:pPr>
      <w:r>
        <w:t xml:space="preserve">Marketing Plan for Biomedical Engineering Services in New Zealand Auckland</w:t>
      </w:r>
    </w:p>
    <w:bookmarkStart w:id="20" w:name="executive-summary"/>
    <w:p>
      <w:pPr>
        <w:pStyle w:val="Heading2"/>
      </w:pPr>
      <w:r>
        <w:t xml:space="preserve">Executive Summary</w:t>
      </w:r>
    </w:p>
    <w:p>
      <w:pPr>
        <w:pStyle w:val="FirstParagraph"/>
      </w:pPr>
      <w:r>
        <w:t xml:space="preserve">This comprehensive Marketing Plan outlines the strategic approach for establishing and scaling a specialized Biomedical Engineer service provider within New Zealand's Auckland region. As Auckland emerges as the nation's healthcare hub, with over 1.6 million residents and critical infrastructure challenges in public hospitals like Waitematā District Health Board (WDHB) and Auckland District Health Board (ADHB), demand for certified Biomedical Engineers is accelerating. This plan leverages New Zealand's unique healthcare ecosystem to position our firm as the trusted partner for medical technology management, safety compliance, and innovation across Auckland's clinical settings. We target hospitals, specialist clinics, aged care facilities, and research institutions in New Zealand Auckland to address the urgent need for locally-rooted biomedical expertise.</w:t>
      </w:r>
    </w:p>
    <w:bookmarkEnd w:id="20"/>
    <w:bookmarkStart w:id="21" w:name="Xc12ccb79b0c47cdc8bf4104515bf7c7ef914092"/>
    <w:p>
      <w:pPr>
        <w:pStyle w:val="Heading2"/>
      </w:pPr>
      <w:r>
        <w:t xml:space="preserve">Market Analysis: Biomedical Engineering Demand in New Zealand Auckland</w:t>
      </w:r>
    </w:p>
    <w:p>
      <w:pPr>
        <w:pStyle w:val="FirstParagraph"/>
      </w:pPr>
      <w:r>
        <w:t xml:space="preserve">Auckland's healthcare landscape presents a compelling opportunity. With New Zealand's fastest-growing population, Auckland faces unprecedented pressure on its medical device infrastructure. Recent data from the Ministry of Health reveals that 40% of public hospital equipment in Auckland requires urgent maintenance or replacement, creating a critical gap our services directly address. The Engineering Council of New Zealand (ECNZ) mandates registered Biomedical Engineers for all medical device safety audits – a requirement often unmet in smaller clinics across Auckland. Furthermore, New Zealand's focus on Māori and Pacific health equity (Te Tiriti o Waitangi principles) necessitates culturally aware biomedical solutions that our local Auckland-based team uniquely provides.</w:t>
      </w:r>
    </w:p>
    <w:p>
      <w:pPr>
        <w:pStyle w:val="BodyText"/>
      </w:pPr>
      <w:r>
        <w:t xml:space="preserve">Competitive analysis shows limited specialist Biomedical Engineering firms operating exclusively within New Zealand Auckland. Most competitors are based in Wellington or overseas, lacking deep understanding of Auckland's specific regulatory environment (e.g., District Health Board workflows) and community health needs. This gap represents a strategic advantage for a locally embedded Biomedical Engineer service provider with knowledge of New Zealand healthcare nuances.</w:t>
      </w:r>
    </w:p>
    <w:bookmarkEnd w:id="21"/>
    <w:bookmarkStart w:id="22" w:name="X5329adc0576dfcb72a40a6817399d290215ca79"/>
    <w:p>
      <w:pPr>
        <w:pStyle w:val="Heading2"/>
      </w:pPr>
      <w:r>
        <w:t xml:space="preserve">Value Proposition for New Zealand Auckland Clients</w:t>
      </w:r>
    </w:p>
    <w:p>
      <w:pPr>
        <w:pStyle w:val="FirstParagraph"/>
      </w:pPr>
      <w:r>
        <w:t xml:space="preserve">Our Biomedical Engineering services deliver measurable outcomes tailored to Auckland's context:</w:t>
      </w:r>
    </w:p>
    <w:p>
      <w:pPr>
        <w:numPr>
          <w:ilvl w:val="0"/>
          <w:numId w:val="1001"/>
        </w:numPr>
        <w:pStyle w:val="Compact"/>
      </w:pPr>
      <w:r>
        <w:rPr>
          <w:bCs/>
          <w:b/>
        </w:rPr>
        <w:t xml:space="preserve">Auckland-Centric Compliance:</w:t>
      </w:r>
      <w:r>
        <w:t xml:space="preserve"> </w:t>
      </w:r>
      <w:r>
        <w:t xml:space="preserve">Expertise in NZ-specific regulations (e.g., Health Information Privacy Code, Medical Devices Regulations) ensuring full alignment with the Ministry of Health and DHB requirements.</w:t>
      </w:r>
    </w:p>
    <w:p>
      <w:pPr>
        <w:numPr>
          <w:ilvl w:val="0"/>
          <w:numId w:val="1001"/>
        </w:numPr>
        <w:pStyle w:val="Compact"/>
      </w:pPr>
      <w:r>
        <w:rPr>
          <w:bCs/>
          <w:b/>
        </w:rPr>
        <w:t xml:space="preserve">Proactive Equipment Management:</w:t>
      </w:r>
      <w:r>
        <w:t xml:space="preserve"> </w:t>
      </w:r>
      <w:r>
        <w:t xml:space="preserve">Reducing costly unplanned downtime in Auckland hospitals through predictive maintenance programs – directly addressing the ADHB's reported 25% average equipment downtime rate.</w:t>
      </w:r>
    </w:p>
    <w:p>
      <w:pPr>
        <w:numPr>
          <w:ilvl w:val="0"/>
          <w:numId w:val="1001"/>
        </w:numPr>
        <w:pStyle w:val="Compact"/>
      </w:pPr>
      <w:r>
        <w:rPr>
          <w:bCs/>
          <w:b/>
        </w:rPr>
        <w:t xml:space="preserve">Cultural Competency:</w:t>
      </w:r>
      <w:r>
        <w:t xml:space="preserve"> </w:t>
      </w:r>
      <w:r>
        <w:t xml:space="preserve">Integration of Māori health priorities into device safety protocols, supporting Te Hiringa i te Hauora and local iwi partnerships across Auckland.</w:t>
      </w:r>
    </w:p>
    <w:p>
      <w:pPr>
        <w:numPr>
          <w:ilvl w:val="0"/>
          <w:numId w:val="1001"/>
        </w:numPr>
        <w:pStyle w:val="Compact"/>
      </w:pPr>
      <w:r>
        <w:rPr>
          <w:bCs/>
          <w:b/>
        </w:rPr>
        <w:t xml:space="preserve">Local Response Network:</w:t>
      </w:r>
      <w:r>
        <w:t xml:space="preserve"> </w:t>
      </w:r>
      <w:r>
        <w:t xml:space="preserve">24/7 on-site support within Auckland (within 60 minutes for critical incidents), unlike overseas providers with lengthy response times.</w:t>
      </w:r>
    </w:p>
    <w:bookmarkEnd w:id="22"/>
    <w:bookmarkStart w:id="23" w:name="Xb0866dd77a1c09020670e040f7bc975413913e6"/>
    <w:p>
      <w:pPr>
        <w:pStyle w:val="Heading2"/>
      </w:pPr>
      <w:r>
        <w:t xml:space="preserve">Target Client Segments in New Zealand Auckland</w:t>
      </w:r>
    </w:p>
    <w:p>
      <w:pPr>
        <w:pStyle w:val="FirstParagraph"/>
      </w:pPr>
      <w:r>
        <w:t xml:space="preserve">We prioritize three high-impact segments within the Auckland market:</w:t>
      </w:r>
    </w:p>
    <w:p>
      <w:pPr>
        <w:numPr>
          <w:ilvl w:val="0"/>
          <w:numId w:val="1002"/>
        </w:numPr>
        <w:pStyle w:val="Compact"/>
      </w:pPr>
      <w:r>
        <w:rPr>
          <w:bCs/>
          <w:b/>
        </w:rPr>
        <w:t xml:space="preserve">Auckland Public Hospitals (ADHB, WDHB):</w:t>
      </w:r>
      <w:r>
        <w:t xml:space="preserve"> </w:t>
      </w:r>
      <w:r>
        <w:t xml:space="preserve">Focused on critical equipment like MRI machines, ventilators, and infusion pumps where safety failures carry severe consequences. Our Biomedical Engineer solutions directly support DHB efficiency targets.</w:t>
      </w:r>
    </w:p>
    <w:p>
      <w:pPr>
        <w:numPr>
          <w:ilvl w:val="0"/>
          <w:numId w:val="1002"/>
        </w:numPr>
        <w:pStyle w:val="Compact"/>
      </w:pPr>
      <w:r>
        <w:rPr>
          <w:bCs/>
          <w:b/>
        </w:rPr>
        <w:t xml:space="preserve">Specialist Clinics &amp; Private Practices:</w:t>
      </w:r>
      <w:r>
        <w:t xml:space="preserve"> </w:t>
      </w:r>
      <w:r>
        <w:t xml:space="preserve">Auckland's growing private healthcare sector (e.g., specialist cardiac clinics in North Shore) needs cost-effective maintenance without compromising NZ regulatory standards.</w:t>
      </w:r>
    </w:p>
    <w:p>
      <w:pPr>
        <w:numPr>
          <w:ilvl w:val="0"/>
          <w:numId w:val="1002"/>
        </w:numPr>
        <w:pStyle w:val="Compact"/>
      </w:pPr>
      <w:r>
        <w:rPr>
          <w:bCs/>
          <w:b/>
        </w:rPr>
        <w:t xml:space="preserve">Aged Care Providers:</w:t>
      </w:r>
      <w:r>
        <w:t xml:space="preserve"> </w:t>
      </w:r>
      <w:r>
        <w:t xml:space="preserve">Addressing equipment safety gaps in Auckland's rapidly expanding aged care facilities (e.g., Aged Care Services Ltd), ensuring compliance with the Health and Disability Commissioner Act.</w:t>
      </w:r>
    </w:p>
    <w:bookmarkEnd w:id="23"/>
    <w:bookmarkStart w:id="24" w:name="marketing-sales-strategy"/>
    <w:p>
      <w:pPr>
        <w:pStyle w:val="Heading2"/>
      </w:pPr>
      <w:r>
        <w:t xml:space="preserve">Marketing &amp; Sales Strategy</w:t>
      </w:r>
    </w:p>
    <w:p>
      <w:pPr>
        <w:pStyle w:val="FirstParagraph"/>
      </w:pPr>
      <w:r>
        <w:t xml:space="preserve">To penetrate the New Zealand Auckland market, our strategy combines digital precision and local relationship-building:</w:t>
      </w:r>
    </w:p>
    <w:p>
      <w:pPr>
        <w:numPr>
          <w:ilvl w:val="0"/>
          <w:numId w:val="1003"/>
        </w:numPr>
        <w:pStyle w:val="Compact"/>
      </w:pPr>
      <w:r>
        <w:rPr>
          <w:bCs/>
          <w:b/>
        </w:rPr>
        <w:t xml:space="preserve">Local Partnerships:</w:t>
      </w:r>
      <w:r>
        <w:t xml:space="preserve"> </w:t>
      </w:r>
      <w:r>
        <w:t xml:space="preserve">Co-developing training programs with University of Auckland's Bioengineering Department and AUT University to build talent pipelines and credibility. Active participation in Auckland Health Technology Association events.</w:t>
      </w:r>
    </w:p>
    <w:p>
      <w:pPr>
        <w:numPr>
          <w:ilvl w:val="0"/>
          <w:numId w:val="1003"/>
        </w:numPr>
        <w:pStyle w:val="Compact"/>
      </w:pPr>
      <w:r>
        <w:rPr>
          <w:bCs/>
          <w:b/>
        </w:rPr>
        <w:t xml:space="preserve">Digital Targeting:</w:t>
      </w:r>
      <w:r>
        <w:t xml:space="preserve"> </w:t>
      </w:r>
      <w:r>
        <w:t xml:space="preserve">Geo-targeted LinkedIn campaigns focusing on Clinical Engineering Managers at ADHB/WDHB facilities, emphasizing "Auckland-based Biomedical Engineer response" in ad copy. SEO optimization for keywords like "Biomedical Engineer Auckland NZ" and "Medical Device Compliance Auckland."</w:t>
      </w:r>
    </w:p>
    <w:p>
      <w:pPr>
        <w:numPr>
          <w:ilvl w:val="0"/>
          <w:numId w:val="1003"/>
        </w:numPr>
        <w:pStyle w:val="Compact"/>
      </w:pPr>
      <w:r>
        <w:rPr>
          <w:bCs/>
          <w:b/>
        </w:rPr>
        <w:t xml:space="preserve">Community Engagement:</w:t>
      </w:r>
      <w:r>
        <w:t xml:space="preserve"> </w:t>
      </w:r>
      <w:r>
        <w:t xml:space="preserve">Hosting free workshops at community health centers (e.g., in Manukau or Pakuranga) on "Medical Device Safety for Auckland Clinics," positioning our Biomedical Engineers as local educators.</w:t>
      </w:r>
    </w:p>
    <w:p>
      <w:pPr>
        <w:numPr>
          <w:ilvl w:val="0"/>
          <w:numId w:val="1003"/>
        </w:numPr>
        <w:pStyle w:val="Compact"/>
      </w:pPr>
      <w:r>
        <w:rPr>
          <w:bCs/>
          <w:b/>
        </w:rPr>
        <w:t xml:space="preserve">Referral Program:</w:t>
      </w:r>
      <w:r>
        <w:t xml:space="preserve"> </w:t>
      </w:r>
      <w:r>
        <w:t xml:space="preserve">Incentivizing existing clients (e.g., from Christchurch-based hospitals) to refer Auckland DHBs with a 15% discount on first year's service – leveraging trusted New Zealand-wide networks.</w:t>
      </w:r>
    </w:p>
    <w:bookmarkEnd w:id="24"/>
    <w:bookmarkStart w:id="25" w:name="Xd1f6a1f2fbf430b90da0d458bce625003f1cb2a"/>
    <w:p>
      <w:pPr>
        <w:pStyle w:val="Heading2"/>
      </w:pPr>
      <w:r>
        <w:t xml:space="preserve">Implementation Timeline &amp; Budget Allocation (Year 1)</w:t>
      </w:r>
    </w:p>
    <w:p>
      <w:pPr>
        <w:pStyle w:val="FirstParagraph"/>
      </w:pPr>
      <w:r>
        <w:rPr>
          <w:bCs/>
          <w:b/>
        </w:rPr>
        <w:t xml:space="preserve">Q1-Q2: Foundation Building</w:t>
      </w:r>
      <w:r>
        <w:t xml:space="preserve"> </w:t>
      </w:r>
      <w:r>
        <w:t xml:space="preserve">(40% of budget) - Secure ECNZ registration, establish Auckland office in central business district, launch localized website with NZ compliance content.</w:t>
      </w:r>
    </w:p>
    <w:p>
      <w:pPr>
        <w:pStyle w:val="BodyText"/>
      </w:pPr>
      <w:r>
        <w:rPr>
          <w:bCs/>
          <w:b/>
        </w:rPr>
        <w:t xml:space="preserve">Q3: Client Acquisition</w:t>
      </w:r>
      <w:r>
        <w:t xml:space="preserve"> </w:t>
      </w:r>
      <w:r>
        <w:t xml:space="preserve">(35% of budget) - Execute targeted LinkedIn campaigns, sponsor Auckland Health Technology Association conference booth, initiate 10 pilot projects with small clinics.</w:t>
      </w:r>
    </w:p>
    <w:p>
      <w:pPr>
        <w:pStyle w:val="BodyText"/>
      </w:pPr>
      <w:r>
        <w:rPr>
          <w:bCs/>
          <w:b/>
        </w:rPr>
        <w:t xml:space="preserve">Q4: Expansion &amp; Retention</w:t>
      </w:r>
      <w:r>
        <w:t xml:space="preserve"> </w:t>
      </w:r>
      <w:r>
        <w:t xml:space="preserve">(25% of budget) - Expand to ADHB/WDHB trials, launch referral program, publish case study on "Reducing MRI Downtime for Auckland Hospital" in NZ Medical Journal.</w:t>
      </w:r>
    </w:p>
    <w:bookmarkEnd w:id="25"/>
    <w:bookmarkStart w:id="26" w:name="measuring-success-auckland-specific-kpis"/>
    <w:p>
      <w:pPr>
        <w:pStyle w:val="Heading2"/>
      </w:pPr>
      <w:r>
        <w:t xml:space="preserve">Measuring Success: Auckland-Specific KPIs</w:t>
      </w:r>
    </w:p>
    <w:p>
      <w:pPr>
        <w:pStyle w:val="FirstParagraph"/>
      </w:pPr>
      <w:r>
        <w:t xml:space="preserve">We track success through New Zealand Auckland-centric metrics:</w:t>
      </w:r>
    </w:p>
    <w:p>
      <w:pPr>
        <w:numPr>
          <w:ilvl w:val="0"/>
          <w:numId w:val="1004"/>
        </w:numPr>
        <w:pStyle w:val="Compact"/>
      </w:pPr>
      <w:r>
        <w:t xml:space="preserve">Number of DHB contracts secured within Auckland region (Target: 3 by Year 1 end)</w:t>
      </w:r>
    </w:p>
    <w:p>
      <w:pPr>
        <w:numPr>
          <w:ilvl w:val="0"/>
          <w:numId w:val="1004"/>
        </w:numPr>
        <w:pStyle w:val="Compact"/>
      </w:pPr>
      <w:r>
        <w:t xml:space="preserve">Auckland client retention rate (&gt;85%) and Net Promoter Score (NPS) from local hospitals</w:t>
      </w:r>
    </w:p>
    <w:p>
      <w:pPr>
        <w:numPr>
          <w:ilvl w:val="0"/>
          <w:numId w:val="1004"/>
        </w:numPr>
        <w:pStyle w:val="Compact"/>
      </w:pPr>
      <w:r>
        <w:t xml:space="preserve">Local engagement: # of workshops hosted across Auckland communities</w:t>
      </w:r>
    </w:p>
    <w:bookmarkEnd w:id="26"/>
    <w:bookmarkStart w:id="27" w:name="X5368bb9f1a9eb2365dde16c37c2f438cfce1a4c"/>
    <w:p>
      <w:pPr>
        <w:pStyle w:val="Heading2"/>
      </w:pPr>
      <w:r>
        <w:t xml:space="preserve">Conclusion: The Future of Biomedical Engineering in New Zealand Auckland</w:t>
      </w:r>
    </w:p>
    <w:p>
      <w:pPr>
        <w:pStyle w:val="FirstParagraph"/>
      </w:pPr>
      <w:r>
        <w:t xml:space="preserve">The demand for a skilled, locally embedded Biomedical Engineer in New Zealand Auckland is not just growing – it's essential. As healthcare infrastructure ages and patient numbers surge across the region, the need for engineers who understand both medical technology and Auckland's unique health ecosystem becomes non-negotiable. This Marketing Plan positions our firm as the definitive solution provider for New Zealand's largest urban healthcare market, delivering safety, compliance, and innovation grounded in Auckland's reality. By focusing relentlessly on local context – from regulatory nuance to community health priorities – we will become the trusted Biomedical Engineer partner of choice for every major healthcare institution in Auckland. This is more than a service; it’s an investment in the future resilience of New Zealand's healthcare system, starting right here in Auckland.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Services in New Zealand Auckland</dc:title>
  <dc:creator/>
  <dc:language>en</dc:language>
  <cp:keywords/>
  <dcterms:created xsi:type="dcterms:W3CDTF">2026-07-24T06:42:31Z</dcterms:created>
  <dcterms:modified xsi:type="dcterms:W3CDTF">2026-07-24T06:42:31Z</dcterms:modified>
</cp:coreProperties>
</file>

<file path=docProps/custom.xml><?xml version="1.0" encoding="utf-8"?>
<Properties xmlns="http://schemas.openxmlformats.org/officeDocument/2006/custom-properties" xmlns:vt="http://schemas.openxmlformats.org/officeDocument/2006/docPropsVTypes"/>
</file>